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19" w:right="2995" w:firstLine="304"/>
      </w:pPr>
      <w:r>
        <w:rPr/>
        <w:drawing>
          <wp:anchor distT="0" distB="0" distL="0" distR="0" allowOverlap="1" layoutInCell="1" locked="0" behindDoc="0" simplePos="0" relativeHeight="1024">
            <wp:simplePos x="0" y="0"/>
            <wp:positionH relativeFrom="page">
              <wp:posOffset>5995415</wp:posOffset>
            </wp:positionH>
            <wp:positionV relativeFrom="paragraph">
              <wp:posOffset>141984</wp:posOffset>
            </wp:positionV>
            <wp:extent cx="533399" cy="5524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3399" cy="552450"/>
                    </a:xfrm>
                    <a:prstGeom prst="rect">
                      <a:avLst/>
                    </a:prstGeom>
                  </pic:spPr>
                </pic:pic>
              </a:graphicData>
            </a:graphic>
          </wp:anchor>
        </w:drawing>
      </w:r>
      <w:r>
        <w:rPr/>
        <w:t>РУКОВОДСТВО ПО ЭКСПЛУАТАЦИИ ВИБРАТОРА ДЛЯ БЕТОНА EVR-6 и EVR-15</w:t>
      </w:r>
    </w:p>
    <w:p>
      <w:pPr>
        <w:pStyle w:val="BodyText"/>
        <w:spacing w:before="8"/>
        <w:rPr>
          <w:b/>
          <w:sz w:val="11"/>
        </w:rPr>
      </w:pPr>
    </w:p>
    <w:p>
      <w:pPr>
        <w:spacing w:after="0"/>
        <w:rPr>
          <w:sz w:val="11"/>
        </w:rPr>
        <w:sectPr>
          <w:footerReference w:type="default" r:id="rId5"/>
          <w:type w:val="continuous"/>
          <w:pgSz w:w="11900" w:h="16840"/>
          <w:pgMar w:footer="746" w:top="500" w:bottom="940" w:left="1020" w:right="820"/>
          <w:pgNumType w:start="1"/>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1"/>
        <w:rPr>
          <w:b/>
          <w:sz w:val="24"/>
        </w:rPr>
      </w:pPr>
    </w:p>
    <w:p>
      <w:pPr>
        <w:pStyle w:val="ListParagraph"/>
        <w:numPr>
          <w:ilvl w:val="0"/>
          <w:numId w:val="1"/>
        </w:numPr>
        <w:tabs>
          <w:tab w:pos="2273" w:val="left" w:leader="none"/>
          <w:tab w:pos="2274" w:val="left" w:leader="none"/>
        </w:tabs>
        <w:spacing w:line="240" w:lineRule="auto" w:before="0" w:after="0"/>
        <w:ind w:left="2274" w:right="0" w:hanging="459"/>
        <w:jc w:val="left"/>
        <w:rPr>
          <w:sz w:val="16"/>
        </w:rPr>
      </w:pPr>
      <w:r>
        <w:rPr>
          <w:w w:val="95"/>
          <w:sz w:val="16"/>
        </w:rPr>
        <w:t>Вибронаконечник</w:t>
      </w:r>
    </w:p>
    <w:p>
      <w:pPr>
        <w:pStyle w:val="ListParagraph"/>
        <w:numPr>
          <w:ilvl w:val="0"/>
          <w:numId w:val="1"/>
        </w:numPr>
        <w:tabs>
          <w:tab w:pos="2273" w:val="left" w:leader="none"/>
          <w:tab w:pos="2274" w:val="left" w:leader="none"/>
        </w:tabs>
        <w:spacing w:line="240" w:lineRule="auto" w:before="1" w:after="0"/>
        <w:ind w:left="2274" w:right="0" w:hanging="459"/>
        <w:jc w:val="left"/>
        <w:rPr>
          <w:sz w:val="16"/>
        </w:rPr>
      </w:pPr>
      <w:r>
        <w:rPr>
          <w:sz w:val="16"/>
        </w:rPr>
        <w:t>Гибкий</w:t>
      </w:r>
      <w:r>
        <w:rPr>
          <w:spacing w:val="-1"/>
          <w:sz w:val="16"/>
        </w:rPr>
        <w:t> </w:t>
      </w:r>
      <w:r>
        <w:rPr>
          <w:sz w:val="16"/>
        </w:rPr>
        <w:t>вал</w:t>
      </w:r>
    </w:p>
    <w:p>
      <w:pPr>
        <w:pStyle w:val="Heading1"/>
        <w:tabs>
          <w:tab w:pos="3254" w:val="right" w:leader="none"/>
        </w:tabs>
        <w:spacing w:before="94"/>
        <w:rPr>
          <w:b w:val="0"/>
        </w:rPr>
      </w:pPr>
      <w:r>
        <w:rPr>
          <w:b w:val="0"/>
        </w:rPr>
        <w:br w:type="column"/>
      </w:r>
      <w:r>
        <w:rPr/>
        <w:t>Общий</w:t>
      </w:r>
      <w:r>
        <w:rPr>
          <w:spacing w:val="-1"/>
        </w:rPr>
        <w:t> </w:t>
      </w:r>
      <w:r>
        <w:rPr/>
        <w:t>вид</w:t>
        <w:tab/>
      </w:r>
      <w:r>
        <w:rPr>
          <w:b w:val="0"/>
          <w:position w:val="-7"/>
        </w:rPr>
        <w:t>5</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3"/>
        </w:rPr>
      </w:pPr>
    </w:p>
    <w:p>
      <w:pPr>
        <w:pStyle w:val="BodyText"/>
        <w:ind w:left="1105"/>
      </w:pPr>
      <w:r>
        <w:rPr/>
        <w:pict>
          <v:group style="position:absolute;margin-left:85.080002pt;margin-top:-293.156097pt;width:469.6pt;height:285.350pt;mso-position-horizontal-relative:page;mso-position-vertical-relative:paragraph;z-index:1168" coordorigin="1702,-5863" coordsize="9392,5707">
            <v:shape style="position:absolute;left:1701;top:-5661;width:8701;height:5505" type="#_x0000_t75" stroked="false">
              <v:imagedata r:id="rId7" o:title=""/>
            </v:shape>
            <v:shape style="position:absolute;left:2658;top:-5864;width:8435;height:4482" coordorigin="2658,-5863" coordsize="8435,4482" path="m3742,-1428l3736,-1442,3724,-1453,3709,-1459,3695,-1459,3687,-1456,2928,-2588,2925,-2592,2920,-2600,2912,-2604,2665,-2604,2659,-2602,2658,-2596,2659,-2591,2665,-2588,2909,-2588,3674,-1448,3668,-1442,3662,-1428,3662,-1412,3668,-1398,3680,-1386,3695,-1381,3709,-1381,3725,-1387,3736,-1398,3742,-1412,3742,-1428m5603,-2328l5597,-2342,5585,-2353,5570,-2359,5556,-2359,5548,-2356,4789,-3488,4786,-3492,4781,-3500,4774,-3504,4526,-3504,4520,-3502,4518,-3496,4520,-3491,4526,-3488,4770,-3488,5536,-2348,5530,-2342,5524,-2328,5524,-2312,5530,-2298,5542,-2286,5555,-2281,5570,-2281,5585,-2287,5597,-2298,5603,-2312,5603,-2328m7762,-3948l7756,-3964,7744,-3974,7729,-3980,7715,-3980,7707,-3977,6948,-5110,6945,-5113,6940,-5122,6932,-5124,6685,-5124,6679,-5123,6678,-5117,6679,-5112,6685,-5110,6929,-5110,7695,-3969,7688,-3962,7682,-3949,7682,-3934,7688,-3919,7700,-3907,7715,-3901,7729,-3901,7745,-3907,7756,-3919,7762,-3934,7762,-3948m8845,-5017l8843,-5033,8833,-5046,8821,-5054,8806,-5058,8791,-5056,8783,-5051,8014,-5849,8012,-5851,8003,-5861,7997,-5863,7768,-5863,7763,-5861,7760,-5856,7763,-5851,7768,-5849,7994,-5849,8773,-5040,8768,-5034,8765,-5018,8767,-5004,8776,-4991,8789,-4981,8804,-4978,8819,-4981,8833,-4990,8842,-5003,8843,-5010,8845,-5017m9976,-2803l9973,-2808,9968,-2810,9737,-2810,9014,-3733,9019,-3739,9024,-3755,9023,-3767,9023,-3769,9016,-3784,9004,-3794,8989,-3799,8974,-3798,8959,-3791,8950,-3779,8945,-3763,8945,-3749,8952,-3734,8964,-3724,8980,-3719,8994,-3720,9002,-3724,9727,-2798,9733,-2796,9968,-2796,9973,-2797,9976,-2803m11093,-4777l11090,-4782,11084,-4784,10830,-4784,10248,-5386,10253,-5393,10256,-5407,10254,-5416,10253,-5423,10244,-5436,10231,-5444,10217,-5448,10201,-5446,10188,-5437,10180,-5424,10176,-5408,10178,-5394,10187,-5380,10200,-5371,10216,-5368,10230,-5371,10237,-5375,10822,-4771,10826,-4770,11084,-4770,11090,-4771,11093,-4777e" filled="true" fillcolor="#000000" stroked="false">
              <v:path arrowok="t"/>
              <v:fill type="solid"/>
            </v:shape>
            <v:shape style="position:absolute;left:6705;top:-5405;width:132;height:224" type="#_x0000_t202" filled="false" stroked="false">
              <v:textbox inset="0,0,0,0">
                <w:txbxContent>
                  <w:p>
                    <w:pPr>
                      <w:spacing w:line="224" w:lineRule="exact" w:before="0"/>
                      <w:ind w:left="0" w:right="0" w:firstLine="0"/>
                      <w:jc w:val="left"/>
                      <w:rPr>
                        <w:sz w:val="20"/>
                      </w:rPr>
                    </w:pPr>
                    <w:r>
                      <w:rPr>
                        <w:w w:val="100"/>
                        <w:sz w:val="20"/>
                      </w:rPr>
                      <w:t>3</w:t>
                    </w:r>
                  </w:p>
                </w:txbxContent>
              </v:textbox>
              <w10:wrap type="none"/>
            </v:shape>
            <v:shape style="position:absolute;left:10845;top:-5045;width:132;height:224" type="#_x0000_t202" filled="false" stroked="false">
              <v:textbox inset="0,0,0,0">
                <w:txbxContent>
                  <w:p>
                    <w:pPr>
                      <w:spacing w:line="224" w:lineRule="exact" w:before="0"/>
                      <w:ind w:left="0" w:right="0" w:firstLine="0"/>
                      <w:jc w:val="left"/>
                      <w:rPr>
                        <w:sz w:val="20"/>
                      </w:rPr>
                    </w:pPr>
                    <w:r>
                      <w:rPr>
                        <w:w w:val="100"/>
                        <w:sz w:val="20"/>
                      </w:rPr>
                      <w:t>6</w:t>
                    </w:r>
                  </w:p>
                </w:txbxContent>
              </v:textbox>
              <w10:wrap type="none"/>
            </v:shape>
            <v:shape style="position:absolute;left:4545;top:-3785;width:132;height:224" type="#_x0000_t202" filled="false" stroked="false">
              <v:textbox inset="0,0,0,0">
                <w:txbxContent>
                  <w:p>
                    <w:pPr>
                      <w:spacing w:line="224" w:lineRule="exact" w:before="0"/>
                      <w:ind w:left="0" w:right="0" w:firstLine="0"/>
                      <w:jc w:val="left"/>
                      <w:rPr>
                        <w:sz w:val="20"/>
                      </w:rPr>
                    </w:pPr>
                    <w:r>
                      <w:rPr>
                        <w:w w:val="100"/>
                        <w:sz w:val="20"/>
                      </w:rPr>
                      <w:t>2</w:t>
                    </w:r>
                  </w:p>
                </w:txbxContent>
              </v:textbox>
              <w10:wrap type="none"/>
            </v:shape>
            <v:shape style="position:absolute;left:2745;top:-2885;width:132;height:224" type="#_x0000_t202" filled="false" stroked="false">
              <v:textbox inset="0,0,0,0">
                <w:txbxContent>
                  <w:p>
                    <w:pPr>
                      <w:spacing w:line="224" w:lineRule="exact" w:before="0"/>
                      <w:ind w:left="0" w:right="0" w:firstLine="0"/>
                      <w:jc w:val="left"/>
                      <w:rPr>
                        <w:sz w:val="20"/>
                      </w:rPr>
                    </w:pPr>
                    <w:r>
                      <w:rPr>
                        <w:w w:val="100"/>
                        <w:sz w:val="20"/>
                      </w:rPr>
                      <w:t>1</w:t>
                    </w:r>
                  </w:p>
                </w:txbxContent>
              </v:textbox>
              <w10:wrap type="none"/>
            </v:shape>
            <v:shape style="position:absolute;left:9765;top:-3065;width:132;height:224" type="#_x0000_t202" filled="false" stroked="false">
              <v:textbox inset="0,0,0,0">
                <w:txbxContent>
                  <w:p>
                    <w:pPr>
                      <w:spacing w:line="224" w:lineRule="exact" w:before="0"/>
                      <w:ind w:left="0" w:right="0" w:firstLine="0"/>
                      <w:jc w:val="left"/>
                      <w:rPr>
                        <w:sz w:val="20"/>
                      </w:rPr>
                    </w:pPr>
                    <w:r>
                      <w:rPr>
                        <w:w w:val="100"/>
                        <w:sz w:val="20"/>
                      </w:rPr>
                      <w:t>4</w:t>
                    </w:r>
                  </w:p>
                </w:txbxContent>
              </v:textbox>
              <w10:wrap type="none"/>
            </v:shape>
            <w10:wrap type="none"/>
          </v:group>
        </w:pict>
      </w:r>
      <w:r>
        <w:rPr/>
        <w:t>Рис.1</w:t>
      </w:r>
    </w:p>
    <w:p>
      <w:pPr>
        <w:spacing w:after="0"/>
        <w:sectPr>
          <w:type w:val="continuous"/>
          <w:pgSz w:w="11900" w:h="16840"/>
          <w:pgMar w:top="500" w:bottom="940" w:left="1020" w:right="820"/>
          <w:cols w:num="2" w:equalWidth="0">
            <w:col w:w="3583" w:space="40"/>
            <w:col w:w="6437"/>
          </w:cols>
        </w:sectPr>
      </w:pPr>
    </w:p>
    <w:p>
      <w:pPr>
        <w:pStyle w:val="ListParagraph"/>
        <w:numPr>
          <w:ilvl w:val="0"/>
          <w:numId w:val="1"/>
        </w:numPr>
        <w:tabs>
          <w:tab w:pos="2273" w:val="left" w:leader="none"/>
          <w:tab w:pos="2274" w:val="left" w:leader="none"/>
        </w:tabs>
        <w:spacing w:line="184" w:lineRule="exact" w:before="0" w:after="0"/>
        <w:ind w:left="2274" w:right="0" w:hanging="459"/>
        <w:jc w:val="left"/>
        <w:rPr>
          <w:sz w:val="16"/>
        </w:rPr>
      </w:pPr>
      <w:r>
        <w:rPr>
          <w:sz w:val="16"/>
        </w:rPr>
        <w:t>Скоба для крепления наплечного ремня (только для</w:t>
      </w:r>
      <w:r>
        <w:rPr>
          <w:spacing w:val="-3"/>
          <w:sz w:val="16"/>
        </w:rPr>
        <w:t> </w:t>
      </w:r>
      <w:r>
        <w:rPr>
          <w:sz w:val="16"/>
        </w:rPr>
        <w:t>EVR-15)</w:t>
      </w:r>
    </w:p>
    <w:p>
      <w:pPr>
        <w:pStyle w:val="ListParagraph"/>
        <w:numPr>
          <w:ilvl w:val="0"/>
          <w:numId w:val="1"/>
        </w:numPr>
        <w:tabs>
          <w:tab w:pos="2273" w:val="left" w:leader="none"/>
          <w:tab w:pos="2274" w:val="left" w:leader="none"/>
        </w:tabs>
        <w:spacing w:line="240" w:lineRule="auto" w:before="0" w:after="0"/>
        <w:ind w:left="2274" w:right="0" w:hanging="459"/>
        <w:jc w:val="left"/>
        <w:rPr>
          <w:sz w:val="16"/>
        </w:rPr>
      </w:pPr>
      <w:r>
        <w:rPr>
          <w:sz w:val="16"/>
        </w:rPr>
        <w:t>Электромотор</w:t>
      </w:r>
    </w:p>
    <w:p>
      <w:pPr>
        <w:pStyle w:val="ListParagraph"/>
        <w:numPr>
          <w:ilvl w:val="0"/>
          <w:numId w:val="1"/>
        </w:numPr>
        <w:tabs>
          <w:tab w:pos="2273" w:val="left" w:leader="none"/>
          <w:tab w:pos="2274" w:val="left" w:leader="none"/>
        </w:tabs>
        <w:spacing w:line="184" w:lineRule="exact" w:before="0" w:after="0"/>
        <w:ind w:left="2274" w:right="0" w:hanging="459"/>
        <w:jc w:val="left"/>
        <w:rPr>
          <w:sz w:val="16"/>
        </w:rPr>
      </w:pPr>
      <w:r>
        <w:rPr>
          <w:sz w:val="16"/>
        </w:rPr>
        <w:t>Выключатель с кнопкой блокировки для режима длительной</w:t>
      </w:r>
      <w:r>
        <w:rPr>
          <w:spacing w:val="-1"/>
          <w:sz w:val="16"/>
        </w:rPr>
        <w:t> </w:t>
      </w:r>
      <w:r>
        <w:rPr>
          <w:sz w:val="16"/>
        </w:rPr>
        <w:t>работы</w:t>
      </w:r>
    </w:p>
    <w:p>
      <w:pPr>
        <w:pStyle w:val="ListParagraph"/>
        <w:numPr>
          <w:ilvl w:val="0"/>
          <w:numId w:val="1"/>
        </w:numPr>
        <w:tabs>
          <w:tab w:pos="2273" w:val="left" w:leader="none"/>
          <w:tab w:pos="2274" w:val="left" w:leader="none"/>
        </w:tabs>
        <w:spacing w:line="240" w:lineRule="auto" w:before="0" w:after="0"/>
        <w:ind w:left="2274" w:right="0" w:hanging="459"/>
        <w:jc w:val="left"/>
        <w:rPr>
          <w:sz w:val="16"/>
        </w:rPr>
      </w:pPr>
      <w:r>
        <w:rPr>
          <w:sz w:val="16"/>
        </w:rPr>
        <w:t>Шнур</w:t>
      </w:r>
      <w:r>
        <w:rPr>
          <w:spacing w:val="-1"/>
          <w:sz w:val="16"/>
        </w:rPr>
        <w:t> </w:t>
      </w:r>
      <w:r>
        <w:rPr>
          <w:sz w:val="16"/>
        </w:rPr>
        <w:t>питания</w:t>
      </w:r>
    </w:p>
    <w:p>
      <w:pPr>
        <w:pStyle w:val="BodyText"/>
      </w:pPr>
    </w:p>
    <w:p>
      <w:pPr>
        <w:pStyle w:val="BodyText"/>
        <w:spacing w:before="1"/>
        <w:ind w:left="113" w:right="306"/>
        <w:jc w:val="both"/>
      </w:pPr>
      <w:r>
        <w:rPr>
          <w:color w:val="FF0000"/>
        </w:rPr>
        <w:t>При работе с электрическими инструментами, чтобы уменьшить риск возникновения пожара, поражения электрическим током, получения травмы; надо всегда следовать инструкциям по технике безопасности. Прежде чем приступить к работе с инструментом, прочтите нижеследующие указания. Храните данное руководство в надёжном месте!</w:t>
      </w:r>
    </w:p>
    <w:p>
      <w:pPr>
        <w:pStyle w:val="BodyText"/>
        <w:spacing w:before="11"/>
        <w:rPr>
          <w:sz w:val="15"/>
        </w:rPr>
      </w:pPr>
    </w:p>
    <w:p>
      <w:pPr>
        <w:pStyle w:val="Heading2"/>
        <w:ind w:left="3471"/>
      </w:pPr>
      <w:r>
        <w:rPr/>
        <w:t>ОБЩИЕ ПРАВИЛА БЕЗОПАСНОСТИ:</w:t>
      </w:r>
    </w:p>
    <w:p>
      <w:pPr>
        <w:pStyle w:val="ListParagraph"/>
        <w:numPr>
          <w:ilvl w:val="0"/>
          <w:numId w:val="2"/>
        </w:numPr>
        <w:tabs>
          <w:tab w:pos="473" w:val="left" w:leader="none"/>
          <w:tab w:pos="475" w:val="left" w:leader="none"/>
        </w:tabs>
        <w:spacing w:line="240" w:lineRule="auto" w:before="0" w:after="0"/>
        <w:ind w:left="473" w:right="305" w:hanging="359"/>
        <w:jc w:val="left"/>
        <w:rPr>
          <w:sz w:val="16"/>
        </w:rPr>
      </w:pPr>
      <w:r>
        <w:rPr>
          <w:b/>
          <w:sz w:val="16"/>
        </w:rPr>
        <w:t>Удалите гаечные ключи и отвертки. </w:t>
      </w:r>
      <w:r>
        <w:rPr>
          <w:sz w:val="16"/>
        </w:rPr>
        <w:t>Проверьте, чтобы ключи и отвертки были вынуты из инструмента перед его включением.</w:t>
      </w:r>
    </w:p>
    <w:p>
      <w:pPr>
        <w:pStyle w:val="ListParagraph"/>
        <w:numPr>
          <w:ilvl w:val="0"/>
          <w:numId w:val="2"/>
        </w:numPr>
        <w:tabs>
          <w:tab w:pos="473" w:val="left" w:leader="none"/>
          <w:tab w:pos="474" w:val="left" w:leader="none"/>
        </w:tabs>
        <w:spacing w:line="184" w:lineRule="exact" w:before="0" w:after="0"/>
        <w:ind w:left="473" w:right="0" w:hanging="360"/>
        <w:jc w:val="left"/>
        <w:rPr>
          <w:sz w:val="16"/>
        </w:rPr>
      </w:pPr>
      <w:r>
        <w:rPr>
          <w:b/>
          <w:sz w:val="16"/>
        </w:rPr>
        <w:t>Держите рабочую площадку в чистоте. </w:t>
      </w:r>
      <w:r>
        <w:rPr>
          <w:sz w:val="16"/>
        </w:rPr>
        <w:t>Захламленные площадки могут стать причиной несчастного</w:t>
      </w:r>
      <w:r>
        <w:rPr>
          <w:spacing w:val="-12"/>
          <w:sz w:val="16"/>
        </w:rPr>
        <w:t> </w:t>
      </w:r>
      <w:r>
        <w:rPr>
          <w:sz w:val="16"/>
        </w:rPr>
        <w:t>случая.</w:t>
      </w:r>
    </w:p>
    <w:p>
      <w:pPr>
        <w:pStyle w:val="ListParagraph"/>
        <w:numPr>
          <w:ilvl w:val="0"/>
          <w:numId w:val="2"/>
        </w:numPr>
        <w:tabs>
          <w:tab w:pos="473" w:val="left" w:leader="none"/>
          <w:tab w:pos="474" w:val="left" w:leader="none"/>
        </w:tabs>
        <w:spacing w:line="240" w:lineRule="auto" w:before="0" w:after="0"/>
        <w:ind w:left="474" w:right="305" w:hanging="361"/>
        <w:jc w:val="left"/>
        <w:rPr>
          <w:sz w:val="16"/>
        </w:rPr>
      </w:pPr>
      <w:r>
        <w:rPr>
          <w:b/>
          <w:sz w:val="16"/>
        </w:rPr>
        <w:t>Не пользуйтесь инструментом в опасных местах</w:t>
      </w:r>
      <w:r>
        <w:rPr>
          <w:sz w:val="16"/>
        </w:rPr>
        <w:t>. Не используйте инструмент в пыльных или влажных помещениях, не оставляйте его на улице в дождь. Содержите рабочую площадку хорошо</w:t>
      </w:r>
      <w:r>
        <w:rPr>
          <w:spacing w:val="-3"/>
          <w:sz w:val="16"/>
        </w:rPr>
        <w:t> </w:t>
      </w:r>
      <w:r>
        <w:rPr>
          <w:sz w:val="16"/>
        </w:rPr>
        <w:t>освещенной.</w:t>
      </w:r>
    </w:p>
    <w:p>
      <w:pPr>
        <w:pStyle w:val="ListParagraph"/>
        <w:numPr>
          <w:ilvl w:val="0"/>
          <w:numId w:val="2"/>
        </w:numPr>
        <w:tabs>
          <w:tab w:pos="473" w:val="left" w:leader="none"/>
          <w:tab w:pos="475" w:val="left" w:leader="none"/>
        </w:tabs>
        <w:spacing w:line="240" w:lineRule="auto" w:before="0" w:after="0"/>
        <w:ind w:left="474" w:right="306" w:hanging="360"/>
        <w:jc w:val="left"/>
        <w:rPr>
          <w:sz w:val="16"/>
        </w:rPr>
      </w:pPr>
      <w:r>
        <w:rPr>
          <w:b/>
          <w:sz w:val="16"/>
        </w:rPr>
        <w:t>Держите детей и посторонних подальше. </w:t>
      </w:r>
      <w:r>
        <w:rPr>
          <w:sz w:val="16"/>
        </w:rPr>
        <w:t>Дети и посторонние должны держаться на безопасном расстоянии от рабочей площадки.</w:t>
      </w:r>
    </w:p>
    <w:p>
      <w:pPr>
        <w:pStyle w:val="ListParagraph"/>
        <w:numPr>
          <w:ilvl w:val="0"/>
          <w:numId w:val="2"/>
        </w:numPr>
        <w:tabs>
          <w:tab w:pos="473" w:val="left" w:leader="none"/>
          <w:tab w:pos="475" w:val="left" w:leader="none"/>
        </w:tabs>
        <w:spacing w:line="240" w:lineRule="auto" w:before="0" w:after="0"/>
        <w:ind w:left="474" w:right="307" w:hanging="360"/>
        <w:jc w:val="left"/>
        <w:rPr>
          <w:sz w:val="16"/>
        </w:rPr>
      </w:pPr>
      <w:r>
        <w:rPr>
          <w:b/>
          <w:sz w:val="16"/>
        </w:rPr>
        <w:t>Не перегружайте инструмент. </w:t>
      </w:r>
      <w:r>
        <w:rPr>
          <w:sz w:val="16"/>
        </w:rPr>
        <w:t>Он выполнит работу лучше и безопаснее, если будет работать на той мощности, на которую</w:t>
      </w:r>
      <w:r>
        <w:rPr>
          <w:spacing w:val="-1"/>
          <w:sz w:val="16"/>
        </w:rPr>
        <w:t> </w:t>
      </w:r>
      <w:r>
        <w:rPr>
          <w:sz w:val="16"/>
        </w:rPr>
        <w:t>рассчитан.</w:t>
      </w:r>
    </w:p>
    <w:p>
      <w:pPr>
        <w:pStyle w:val="ListParagraph"/>
        <w:numPr>
          <w:ilvl w:val="0"/>
          <w:numId w:val="2"/>
        </w:numPr>
        <w:tabs>
          <w:tab w:pos="473" w:val="left" w:leader="none"/>
          <w:tab w:pos="475" w:val="left" w:leader="none"/>
        </w:tabs>
        <w:spacing w:line="240" w:lineRule="auto" w:before="0" w:after="0"/>
        <w:ind w:left="474" w:right="305" w:hanging="360"/>
        <w:jc w:val="left"/>
        <w:rPr>
          <w:sz w:val="16"/>
        </w:rPr>
      </w:pPr>
      <w:r>
        <w:rPr>
          <w:b/>
          <w:sz w:val="16"/>
        </w:rPr>
        <w:t>Используйте соответствующий инструмент. </w:t>
      </w:r>
      <w:r>
        <w:rPr>
          <w:sz w:val="16"/>
        </w:rPr>
        <w:t>Не используйте инструмент или аксессуары, чтобы выполнить работу, для которой он не предназначен.</w:t>
      </w:r>
    </w:p>
    <w:p>
      <w:pPr>
        <w:pStyle w:val="ListParagraph"/>
        <w:numPr>
          <w:ilvl w:val="0"/>
          <w:numId w:val="2"/>
        </w:numPr>
        <w:tabs>
          <w:tab w:pos="475" w:val="left" w:leader="none"/>
        </w:tabs>
        <w:spacing w:line="240" w:lineRule="auto" w:before="0" w:after="0"/>
        <w:ind w:left="473" w:right="307" w:hanging="359"/>
        <w:jc w:val="both"/>
        <w:rPr>
          <w:sz w:val="16"/>
        </w:rPr>
      </w:pPr>
      <w:r>
        <w:rPr>
          <w:b/>
          <w:sz w:val="16"/>
        </w:rPr>
        <w:t>Одевайтесь правильно! </w:t>
      </w:r>
      <w:r>
        <w:rPr>
          <w:sz w:val="16"/>
        </w:rPr>
        <w:t>Не надевайте свободную одежду, браслеты и другие украшения, чтобы они не были втянуты движущимися частями инструмента. Рекомендуется надеть нескользящую обувь. Наденьте головной убор, если у вас длинные</w:t>
      </w:r>
      <w:r>
        <w:rPr>
          <w:spacing w:val="-1"/>
          <w:sz w:val="16"/>
        </w:rPr>
        <w:t> </w:t>
      </w:r>
      <w:r>
        <w:rPr>
          <w:sz w:val="16"/>
        </w:rPr>
        <w:t>волосы.</w:t>
      </w:r>
    </w:p>
    <w:p>
      <w:pPr>
        <w:pStyle w:val="ListParagraph"/>
        <w:numPr>
          <w:ilvl w:val="0"/>
          <w:numId w:val="2"/>
        </w:numPr>
        <w:tabs>
          <w:tab w:pos="473" w:val="left" w:leader="none"/>
          <w:tab w:pos="474" w:val="left" w:leader="none"/>
        </w:tabs>
        <w:spacing w:line="184" w:lineRule="exact" w:before="0" w:after="0"/>
        <w:ind w:left="473" w:right="0" w:hanging="359"/>
        <w:jc w:val="left"/>
        <w:rPr>
          <w:sz w:val="16"/>
        </w:rPr>
      </w:pPr>
      <w:r>
        <w:rPr>
          <w:b/>
          <w:sz w:val="16"/>
        </w:rPr>
        <w:t>Всегда используйте защитные очки. </w:t>
      </w:r>
      <w:r>
        <w:rPr>
          <w:sz w:val="16"/>
        </w:rPr>
        <w:t>Также надевайте респиратор или маску при размешивании</w:t>
      </w:r>
      <w:r>
        <w:rPr>
          <w:spacing w:val="-10"/>
          <w:sz w:val="16"/>
        </w:rPr>
        <w:t> </w:t>
      </w:r>
      <w:r>
        <w:rPr>
          <w:sz w:val="16"/>
        </w:rPr>
        <w:t>краски.</w:t>
      </w:r>
    </w:p>
    <w:p>
      <w:pPr>
        <w:pStyle w:val="ListParagraph"/>
        <w:numPr>
          <w:ilvl w:val="0"/>
          <w:numId w:val="2"/>
        </w:numPr>
        <w:tabs>
          <w:tab w:pos="473" w:val="left" w:leader="none"/>
          <w:tab w:pos="474" w:val="left" w:leader="none"/>
        </w:tabs>
        <w:spacing w:line="184" w:lineRule="exact" w:before="0" w:after="0"/>
        <w:ind w:left="473" w:right="0" w:hanging="359"/>
        <w:jc w:val="left"/>
        <w:rPr>
          <w:sz w:val="16"/>
        </w:rPr>
      </w:pPr>
      <w:r>
        <w:rPr>
          <w:b/>
          <w:sz w:val="16"/>
        </w:rPr>
        <w:t>Будьте бдительны при работе с инструментом. </w:t>
      </w:r>
      <w:r>
        <w:rPr>
          <w:sz w:val="16"/>
        </w:rPr>
        <w:t>Невнимание может привести к серьёзным</w:t>
      </w:r>
      <w:r>
        <w:rPr>
          <w:spacing w:val="-10"/>
          <w:sz w:val="16"/>
        </w:rPr>
        <w:t> </w:t>
      </w:r>
      <w:r>
        <w:rPr>
          <w:sz w:val="16"/>
        </w:rPr>
        <w:t>травмам.</w:t>
      </w:r>
    </w:p>
    <w:p>
      <w:pPr>
        <w:pStyle w:val="ListParagraph"/>
        <w:numPr>
          <w:ilvl w:val="0"/>
          <w:numId w:val="2"/>
        </w:numPr>
        <w:tabs>
          <w:tab w:pos="474" w:val="left" w:leader="none"/>
        </w:tabs>
        <w:spacing w:line="240" w:lineRule="auto" w:before="0" w:after="0"/>
        <w:ind w:left="474" w:right="306" w:hanging="360"/>
        <w:jc w:val="left"/>
        <w:rPr>
          <w:sz w:val="16"/>
        </w:rPr>
      </w:pPr>
      <w:r>
        <w:rPr>
          <w:b/>
          <w:sz w:val="16"/>
        </w:rPr>
        <w:t>Содержите инструмент в рабочем состоянии. </w:t>
      </w:r>
      <w:r>
        <w:rPr>
          <w:sz w:val="16"/>
        </w:rPr>
        <w:t>Содержите инструмент чистым и в рабочем состоянии для лучшей и безопасной работы. Следуйте инструкциям по смазке и замене</w:t>
      </w:r>
      <w:r>
        <w:rPr>
          <w:spacing w:val="-3"/>
          <w:sz w:val="16"/>
        </w:rPr>
        <w:t> </w:t>
      </w:r>
      <w:r>
        <w:rPr>
          <w:sz w:val="16"/>
        </w:rPr>
        <w:t>аксессуаров.</w:t>
      </w:r>
    </w:p>
    <w:p>
      <w:pPr>
        <w:pStyle w:val="ListParagraph"/>
        <w:numPr>
          <w:ilvl w:val="0"/>
          <w:numId w:val="2"/>
        </w:numPr>
        <w:tabs>
          <w:tab w:pos="474" w:val="left" w:leader="none"/>
        </w:tabs>
        <w:spacing w:line="184" w:lineRule="exact" w:before="1" w:after="0"/>
        <w:ind w:left="473" w:right="0" w:hanging="359"/>
        <w:jc w:val="left"/>
        <w:rPr>
          <w:sz w:val="16"/>
        </w:rPr>
      </w:pPr>
      <w:r>
        <w:rPr>
          <w:b/>
          <w:sz w:val="16"/>
        </w:rPr>
        <w:t>Отсоедините инструмент </w:t>
      </w:r>
      <w:r>
        <w:rPr>
          <w:sz w:val="16"/>
        </w:rPr>
        <w:t>от электросети до начала сервисных работ и при замене</w:t>
      </w:r>
      <w:r>
        <w:rPr>
          <w:spacing w:val="-7"/>
          <w:sz w:val="16"/>
        </w:rPr>
        <w:t> </w:t>
      </w:r>
      <w:r>
        <w:rPr>
          <w:sz w:val="16"/>
        </w:rPr>
        <w:t>аксессуаров.</w:t>
      </w:r>
    </w:p>
    <w:p>
      <w:pPr>
        <w:pStyle w:val="ListParagraph"/>
        <w:numPr>
          <w:ilvl w:val="0"/>
          <w:numId w:val="2"/>
        </w:numPr>
        <w:tabs>
          <w:tab w:pos="474" w:val="left" w:leader="none"/>
        </w:tabs>
        <w:spacing w:line="240" w:lineRule="auto" w:before="0" w:after="0"/>
        <w:ind w:left="474" w:right="307" w:hanging="360"/>
        <w:jc w:val="left"/>
        <w:rPr>
          <w:sz w:val="16"/>
        </w:rPr>
      </w:pPr>
      <w:r>
        <w:rPr>
          <w:b/>
          <w:sz w:val="16"/>
        </w:rPr>
        <w:t>Используйте только рекомендуемые аксессуары. </w:t>
      </w:r>
      <w:r>
        <w:rPr>
          <w:sz w:val="16"/>
        </w:rPr>
        <w:t>Изучите пособие по использованию инструмента. Использование несоответствующих аксессуаров может привести к</w:t>
      </w:r>
      <w:r>
        <w:rPr>
          <w:spacing w:val="-2"/>
          <w:sz w:val="16"/>
        </w:rPr>
        <w:t> </w:t>
      </w:r>
      <w:r>
        <w:rPr>
          <w:sz w:val="16"/>
        </w:rPr>
        <w:t>травме.</w:t>
      </w:r>
    </w:p>
    <w:p>
      <w:pPr>
        <w:pStyle w:val="ListParagraph"/>
        <w:numPr>
          <w:ilvl w:val="0"/>
          <w:numId w:val="2"/>
        </w:numPr>
        <w:tabs>
          <w:tab w:pos="475" w:val="left" w:leader="none"/>
        </w:tabs>
        <w:spacing w:line="240" w:lineRule="auto" w:before="0" w:after="0"/>
        <w:ind w:left="474" w:right="306" w:hanging="360"/>
        <w:jc w:val="left"/>
        <w:rPr>
          <w:sz w:val="16"/>
        </w:rPr>
      </w:pPr>
      <w:r>
        <w:rPr>
          <w:b/>
          <w:sz w:val="16"/>
        </w:rPr>
        <w:t>Избегайте непроизвольного включения. </w:t>
      </w:r>
      <w:r>
        <w:rPr>
          <w:sz w:val="16"/>
        </w:rPr>
        <w:t>Убедитесь в том, что переключатель находится в позиции «ВЫКЛ» до включения в</w:t>
      </w:r>
      <w:r>
        <w:rPr>
          <w:spacing w:val="-1"/>
          <w:sz w:val="16"/>
        </w:rPr>
        <w:t> </w:t>
      </w:r>
      <w:r>
        <w:rPr>
          <w:sz w:val="16"/>
        </w:rPr>
        <w:t>электросеть.</w:t>
      </w:r>
    </w:p>
    <w:p>
      <w:pPr>
        <w:pStyle w:val="ListParagraph"/>
        <w:numPr>
          <w:ilvl w:val="0"/>
          <w:numId w:val="2"/>
        </w:numPr>
        <w:tabs>
          <w:tab w:pos="474" w:val="left" w:leader="none"/>
        </w:tabs>
        <w:spacing w:line="240" w:lineRule="auto" w:before="0" w:after="0"/>
        <w:ind w:left="473" w:right="306" w:hanging="359"/>
        <w:jc w:val="both"/>
        <w:rPr>
          <w:sz w:val="16"/>
        </w:rPr>
      </w:pPr>
      <w:r>
        <w:rPr>
          <w:b/>
          <w:sz w:val="16"/>
        </w:rPr>
        <w:t>Проверяйте поврежденные части</w:t>
      </w:r>
      <w:r>
        <w:rPr>
          <w:sz w:val="16"/>
        </w:rPr>
        <w:t>. Перед использованием инструмента, предохранитель или другие поврежденные части должны быть заменены. Проверяйте движущиеся части на выравнивание и взаимодействие, на поломку, неправильную сборку и любые другие условия, которые могут повредить их работе. Защитное устройство или другие поврежденные детали должны быть</w:t>
      </w:r>
      <w:r>
        <w:rPr>
          <w:spacing w:val="1"/>
          <w:sz w:val="16"/>
        </w:rPr>
        <w:t> </w:t>
      </w:r>
      <w:r>
        <w:rPr>
          <w:sz w:val="16"/>
        </w:rPr>
        <w:t>заменены.</w:t>
      </w:r>
    </w:p>
    <w:p>
      <w:pPr>
        <w:pStyle w:val="Heading2"/>
        <w:numPr>
          <w:ilvl w:val="0"/>
          <w:numId w:val="2"/>
        </w:numPr>
        <w:tabs>
          <w:tab w:pos="475" w:val="left" w:leader="none"/>
        </w:tabs>
        <w:spacing w:line="183" w:lineRule="exact" w:before="0" w:after="0"/>
        <w:ind w:left="473" w:right="0" w:hanging="359"/>
        <w:jc w:val="left"/>
      </w:pPr>
      <w:r>
        <w:rPr/>
        <w:t>Никогда не оставляйте работающий инструмент без</w:t>
      </w:r>
      <w:r>
        <w:rPr>
          <w:spacing w:val="3"/>
        </w:rPr>
        <w:t> </w:t>
      </w:r>
      <w:r>
        <w:rPr/>
        <w:t>присмотра.</w:t>
      </w:r>
    </w:p>
    <w:p>
      <w:pPr>
        <w:pStyle w:val="ListParagraph"/>
        <w:numPr>
          <w:ilvl w:val="0"/>
          <w:numId w:val="2"/>
        </w:numPr>
        <w:tabs>
          <w:tab w:pos="474" w:val="left" w:leader="none"/>
        </w:tabs>
        <w:spacing w:line="184" w:lineRule="exact" w:before="0" w:after="0"/>
        <w:ind w:left="474" w:right="0" w:hanging="360"/>
        <w:jc w:val="left"/>
        <w:rPr>
          <w:b/>
          <w:sz w:val="16"/>
        </w:rPr>
      </w:pPr>
      <w:r>
        <w:rPr>
          <w:b/>
          <w:sz w:val="16"/>
        </w:rPr>
        <w:t>Не работайте с инструментом, если Вы находитесь под влиянием наркотиков, алкоголя или</w:t>
      </w:r>
      <w:r>
        <w:rPr>
          <w:b/>
          <w:spacing w:val="-14"/>
          <w:sz w:val="16"/>
        </w:rPr>
        <w:t> </w:t>
      </w:r>
      <w:r>
        <w:rPr>
          <w:b/>
          <w:sz w:val="16"/>
        </w:rPr>
        <w:t>медикаментов.</w:t>
      </w:r>
    </w:p>
    <w:p>
      <w:pPr>
        <w:pStyle w:val="ListParagraph"/>
        <w:numPr>
          <w:ilvl w:val="0"/>
          <w:numId w:val="2"/>
        </w:numPr>
        <w:tabs>
          <w:tab w:pos="474" w:val="left" w:leader="none"/>
        </w:tabs>
        <w:spacing w:line="240" w:lineRule="auto" w:before="0" w:after="0"/>
        <w:ind w:left="473" w:right="0" w:hanging="360"/>
        <w:jc w:val="left"/>
        <w:rPr>
          <w:sz w:val="16"/>
        </w:rPr>
      </w:pPr>
      <w:r>
        <w:rPr>
          <w:b/>
          <w:sz w:val="16"/>
        </w:rPr>
        <w:t>Внимание: </w:t>
      </w:r>
      <w:r>
        <w:rPr>
          <w:sz w:val="16"/>
        </w:rPr>
        <w:t>всегда работайте с инструментом в помещениях с хорошей</w:t>
      </w:r>
      <w:r>
        <w:rPr>
          <w:spacing w:val="-4"/>
          <w:sz w:val="16"/>
        </w:rPr>
        <w:t> </w:t>
      </w:r>
      <w:r>
        <w:rPr>
          <w:sz w:val="16"/>
        </w:rPr>
        <w:t>вентиляцией.</w:t>
      </w:r>
    </w:p>
    <w:p>
      <w:pPr>
        <w:pStyle w:val="Heading2"/>
        <w:numPr>
          <w:ilvl w:val="0"/>
          <w:numId w:val="2"/>
        </w:numPr>
        <w:tabs>
          <w:tab w:pos="475" w:val="left" w:leader="none"/>
        </w:tabs>
        <w:spacing w:line="240" w:lineRule="auto" w:before="1" w:after="0"/>
        <w:ind w:left="473" w:right="0" w:hanging="359"/>
        <w:jc w:val="left"/>
      </w:pPr>
      <w:r>
        <w:rPr/>
        <w:t>Используйте соответствующий удлинительный</w:t>
      </w:r>
      <w:r>
        <w:rPr>
          <w:spacing w:val="6"/>
        </w:rPr>
        <w:t> </w:t>
      </w:r>
      <w:r>
        <w:rPr/>
        <w:t>шнур.</w:t>
      </w:r>
    </w:p>
    <w:p>
      <w:pPr>
        <w:spacing w:after="0" w:line="240" w:lineRule="auto"/>
        <w:jc w:val="left"/>
        <w:sectPr>
          <w:type w:val="continuous"/>
          <w:pgSz w:w="11900" w:h="16840"/>
          <w:pgMar w:top="500" w:bottom="940" w:left="1020" w:right="820"/>
        </w:sectPr>
      </w:pPr>
    </w:p>
    <w:p>
      <w:pPr>
        <w:spacing w:line="184" w:lineRule="exact" w:before="65"/>
        <w:ind w:left="2995" w:right="0" w:firstLine="0"/>
        <w:jc w:val="left"/>
        <w:rPr>
          <w:b/>
          <w:sz w:val="16"/>
        </w:rPr>
      </w:pPr>
      <w:r>
        <w:rPr>
          <w:b/>
          <w:sz w:val="16"/>
        </w:rPr>
        <w:t>ДОПОЛНИТЕЛЬНЫЕ ПРАВИЛА БЕЗОПАСНОСТИ</w:t>
      </w:r>
    </w:p>
    <w:p>
      <w:pPr>
        <w:pStyle w:val="ListParagraph"/>
        <w:numPr>
          <w:ilvl w:val="0"/>
          <w:numId w:val="3"/>
        </w:numPr>
        <w:tabs>
          <w:tab w:pos="473" w:val="left" w:leader="none"/>
          <w:tab w:pos="474" w:val="left" w:leader="none"/>
        </w:tabs>
        <w:spacing w:line="195" w:lineRule="exact" w:before="0" w:after="0"/>
        <w:ind w:left="474" w:right="0" w:hanging="361"/>
        <w:jc w:val="left"/>
        <w:rPr>
          <w:rFonts w:ascii="Symbol" w:hAnsi="Symbol"/>
          <w:sz w:val="16"/>
        </w:rPr>
      </w:pPr>
      <w:r>
        <w:rPr>
          <w:sz w:val="16"/>
        </w:rPr>
        <w:t>Во время работы остерегайтесь нахождения активной части вибратора вблизи Ваших рук и</w:t>
      </w:r>
      <w:r>
        <w:rPr>
          <w:spacing w:val="-13"/>
          <w:sz w:val="16"/>
        </w:rPr>
        <w:t> </w:t>
      </w:r>
      <w:r>
        <w:rPr>
          <w:sz w:val="16"/>
        </w:rPr>
        <w:t>лица.</w:t>
      </w:r>
    </w:p>
    <w:p>
      <w:pPr>
        <w:pStyle w:val="ListParagraph"/>
        <w:numPr>
          <w:ilvl w:val="0"/>
          <w:numId w:val="3"/>
        </w:numPr>
        <w:tabs>
          <w:tab w:pos="473" w:val="left" w:leader="none"/>
          <w:tab w:pos="474" w:val="left" w:leader="none"/>
        </w:tabs>
        <w:spacing w:line="240" w:lineRule="auto" w:before="0" w:after="0"/>
        <w:ind w:left="474" w:right="249" w:hanging="361"/>
        <w:jc w:val="left"/>
        <w:rPr>
          <w:rFonts w:ascii="Symbol" w:hAnsi="Symbol"/>
          <w:sz w:val="16"/>
        </w:rPr>
      </w:pPr>
      <w:r>
        <w:rPr>
          <w:sz w:val="16"/>
        </w:rPr>
        <w:t>Если Вы отметили появление ненормального звука или чего-либо ненормального в работе вибратора, немедленно выключите</w:t>
      </w:r>
      <w:r>
        <w:rPr>
          <w:spacing w:val="-1"/>
          <w:sz w:val="16"/>
        </w:rPr>
        <w:t> </w:t>
      </w:r>
      <w:r>
        <w:rPr>
          <w:sz w:val="16"/>
        </w:rPr>
        <w:t>его.</w:t>
      </w:r>
    </w:p>
    <w:p>
      <w:pPr>
        <w:pStyle w:val="ListParagraph"/>
        <w:numPr>
          <w:ilvl w:val="0"/>
          <w:numId w:val="3"/>
        </w:numPr>
        <w:tabs>
          <w:tab w:pos="473" w:val="left" w:leader="none"/>
          <w:tab w:pos="475" w:val="left" w:leader="none"/>
        </w:tabs>
        <w:spacing w:line="240" w:lineRule="auto" w:before="0" w:after="0"/>
        <w:ind w:left="474" w:right="248" w:hanging="360"/>
        <w:jc w:val="left"/>
        <w:rPr>
          <w:rFonts w:ascii="Symbol" w:hAnsi="Symbol"/>
          <w:sz w:val="16"/>
        </w:rPr>
      </w:pPr>
      <w:r>
        <w:rPr>
          <w:sz w:val="16"/>
        </w:rPr>
        <w:t>Если Вы случайно уронили вибратор или ударили его, проверьте целостность его корпуса на отсутствие трещин и деформаций.</w:t>
      </w:r>
    </w:p>
    <w:p>
      <w:pPr>
        <w:pStyle w:val="ListParagraph"/>
        <w:numPr>
          <w:ilvl w:val="0"/>
          <w:numId w:val="3"/>
        </w:numPr>
        <w:tabs>
          <w:tab w:pos="473" w:val="left" w:leader="none"/>
          <w:tab w:pos="474" w:val="left" w:leader="none"/>
        </w:tabs>
        <w:spacing w:line="194" w:lineRule="exact" w:before="0" w:after="0"/>
        <w:ind w:left="474" w:right="0" w:hanging="360"/>
        <w:jc w:val="left"/>
        <w:rPr>
          <w:rFonts w:ascii="Symbol" w:hAnsi="Symbol"/>
          <w:sz w:val="16"/>
        </w:rPr>
      </w:pPr>
      <w:r>
        <w:rPr>
          <w:sz w:val="16"/>
        </w:rPr>
        <w:t>При транспортировке вибратора уберите пальцы от кнопки</w:t>
      </w:r>
      <w:r>
        <w:rPr>
          <w:spacing w:val="-4"/>
          <w:sz w:val="16"/>
        </w:rPr>
        <w:t> </w:t>
      </w:r>
      <w:r>
        <w:rPr>
          <w:sz w:val="16"/>
        </w:rPr>
        <w:t>пуска.</w:t>
      </w:r>
    </w:p>
    <w:p>
      <w:pPr>
        <w:pStyle w:val="ListParagraph"/>
        <w:numPr>
          <w:ilvl w:val="0"/>
          <w:numId w:val="3"/>
        </w:numPr>
        <w:tabs>
          <w:tab w:pos="473" w:val="left" w:leader="none"/>
          <w:tab w:pos="474" w:val="left" w:leader="none"/>
        </w:tabs>
        <w:spacing w:line="240" w:lineRule="auto" w:before="0" w:after="0"/>
        <w:ind w:left="474" w:right="249" w:hanging="360"/>
        <w:jc w:val="left"/>
        <w:rPr>
          <w:rFonts w:ascii="Symbol" w:hAnsi="Symbol"/>
          <w:sz w:val="16"/>
        </w:rPr>
      </w:pPr>
      <w:r>
        <w:rPr>
          <w:sz w:val="16"/>
        </w:rPr>
        <w:t>Не включайте вибратор с активной частью расположенной вертикально вверх. Она может начать беспорядочно вращаться и привести к</w:t>
      </w:r>
      <w:r>
        <w:rPr>
          <w:spacing w:val="-3"/>
          <w:sz w:val="16"/>
        </w:rPr>
        <w:t> </w:t>
      </w:r>
      <w:r>
        <w:rPr>
          <w:sz w:val="16"/>
        </w:rPr>
        <w:t>травмам.</w:t>
      </w:r>
    </w:p>
    <w:p>
      <w:pPr>
        <w:pStyle w:val="ListParagraph"/>
        <w:numPr>
          <w:ilvl w:val="0"/>
          <w:numId w:val="3"/>
        </w:numPr>
        <w:tabs>
          <w:tab w:pos="473" w:val="left" w:leader="none"/>
          <w:tab w:pos="475" w:val="left" w:leader="none"/>
        </w:tabs>
        <w:spacing w:line="240" w:lineRule="auto" w:before="0" w:after="0"/>
        <w:ind w:left="474" w:right="249" w:hanging="360"/>
        <w:jc w:val="left"/>
        <w:rPr>
          <w:rFonts w:ascii="Symbol" w:hAnsi="Symbol"/>
          <w:sz w:val="16"/>
        </w:rPr>
      </w:pPr>
      <w:r>
        <w:rPr>
          <w:sz w:val="16"/>
        </w:rPr>
        <w:t>Не позволяйте воде, жидкому бетону и другим токопроводящим жидкостям попадать внутрь машины. Не допускайте падения вибратора в жидкий бетон.</w:t>
      </w:r>
    </w:p>
    <w:p>
      <w:pPr>
        <w:pStyle w:val="ListParagraph"/>
        <w:numPr>
          <w:ilvl w:val="0"/>
          <w:numId w:val="3"/>
        </w:numPr>
        <w:tabs>
          <w:tab w:pos="473" w:val="left" w:leader="none"/>
          <w:tab w:pos="474" w:val="left" w:leader="none"/>
        </w:tabs>
        <w:spacing w:line="240" w:lineRule="auto" w:before="0" w:after="0"/>
        <w:ind w:left="474" w:right="246" w:hanging="360"/>
        <w:jc w:val="left"/>
        <w:rPr>
          <w:rFonts w:ascii="Symbol" w:hAnsi="Symbol"/>
          <w:sz w:val="16"/>
        </w:rPr>
      </w:pPr>
      <w:r>
        <w:rPr>
          <w:sz w:val="16"/>
        </w:rPr>
        <w:t>Вставляйте активную часть вибратора аккуратно в промежутки между арматурными прутьями, не позволяя ей соприкасаться с</w:t>
      </w:r>
      <w:r>
        <w:rPr>
          <w:spacing w:val="-1"/>
          <w:sz w:val="16"/>
        </w:rPr>
        <w:t> </w:t>
      </w:r>
      <w:r>
        <w:rPr>
          <w:sz w:val="16"/>
        </w:rPr>
        <w:t>ними.</w:t>
      </w:r>
    </w:p>
    <w:p>
      <w:pPr>
        <w:pStyle w:val="ListParagraph"/>
        <w:numPr>
          <w:ilvl w:val="0"/>
          <w:numId w:val="3"/>
        </w:numPr>
        <w:tabs>
          <w:tab w:pos="473" w:val="left" w:leader="none"/>
          <w:tab w:pos="475" w:val="left" w:leader="none"/>
        </w:tabs>
        <w:spacing w:line="194" w:lineRule="exact" w:before="0" w:after="0"/>
        <w:ind w:left="474" w:right="0" w:hanging="360"/>
        <w:jc w:val="left"/>
        <w:rPr>
          <w:rFonts w:ascii="Symbol" w:hAnsi="Symbol"/>
          <w:sz w:val="16"/>
        </w:rPr>
      </w:pPr>
      <w:r>
        <w:rPr>
          <w:sz w:val="16"/>
        </w:rPr>
        <w:t>Не перегибайте гибкую часть вибратора и не трясите</w:t>
      </w:r>
      <w:r>
        <w:rPr>
          <w:spacing w:val="1"/>
          <w:sz w:val="16"/>
        </w:rPr>
        <w:t> </w:t>
      </w:r>
      <w:r>
        <w:rPr>
          <w:sz w:val="16"/>
        </w:rPr>
        <w:t>ее.</w:t>
      </w:r>
    </w:p>
    <w:p>
      <w:pPr>
        <w:pStyle w:val="ListParagraph"/>
        <w:numPr>
          <w:ilvl w:val="0"/>
          <w:numId w:val="3"/>
        </w:numPr>
        <w:tabs>
          <w:tab w:pos="473" w:val="left" w:leader="none"/>
          <w:tab w:pos="475" w:val="left" w:leader="none"/>
        </w:tabs>
        <w:spacing w:line="194" w:lineRule="exact" w:before="0" w:after="0"/>
        <w:ind w:left="474" w:right="0" w:hanging="360"/>
        <w:jc w:val="left"/>
        <w:rPr>
          <w:rFonts w:ascii="Symbol" w:hAnsi="Symbol"/>
          <w:sz w:val="16"/>
        </w:rPr>
      </w:pPr>
      <w:r>
        <w:rPr>
          <w:sz w:val="16"/>
        </w:rPr>
        <w:t>Не наклоняйте чрезмерно гибкую часть вибратора.</w:t>
      </w:r>
    </w:p>
    <w:p>
      <w:pPr>
        <w:pStyle w:val="ListParagraph"/>
        <w:numPr>
          <w:ilvl w:val="0"/>
          <w:numId w:val="3"/>
        </w:numPr>
        <w:tabs>
          <w:tab w:pos="473" w:val="left" w:leader="none"/>
          <w:tab w:pos="475" w:val="left" w:leader="none"/>
        </w:tabs>
        <w:spacing w:line="240" w:lineRule="auto" w:before="0" w:after="0"/>
        <w:ind w:left="474" w:right="249" w:hanging="360"/>
        <w:jc w:val="left"/>
        <w:rPr>
          <w:rFonts w:ascii="Symbol" w:hAnsi="Symbol"/>
          <w:sz w:val="16"/>
        </w:rPr>
      </w:pPr>
      <w:r>
        <w:rPr>
          <w:sz w:val="16"/>
        </w:rPr>
        <w:t>Используйте влажную ткань для протирки вибратора после окончания работы. Особенно тщательно следите за чистотой вентиляционных отверстий, выключателя, крышки и</w:t>
      </w:r>
      <w:r>
        <w:rPr>
          <w:spacing w:val="-3"/>
          <w:sz w:val="16"/>
        </w:rPr>
        <w:t> </w:t>
      </w:r>
      <w:r>
        <w:rPr>
          <w:sz w:val="16"/>
        </w:rPr>
        <w:t>т.д.</w:t>
      </w:r>
    </w:p>
    <w:p>
      <w:pPr>
        <w:pStyle w:val="BodyText"/>
        <w:spacing w:before="5"/>
        <w:rPr>
          <w:sz w:val="15"/>
        </w:rPr>
      </w:pPr>
    </w:p>
    <w:p>
      <w:pPr>
        <w:pStyle w:val="Heading2"/>
        <w:ind w:right="3729"/>
        <w:jc w:val="center"/>
      </w:pPr>
      <w:r>
        <w:rPr/>
        <w:t>ВВЕДЕНИЕ</w:t>
      </w:r>
    </w:p>
    <w:p>
      <w:pPr>
        <w:pStyle w:val="BodyText"/>
        <w:ind w:left="113" w:right="306"/>
        <w:jc w:val="both"/>
      </w:pPr>
      <w:r>
        <w:rPr/>
        <w:t>Электровибратор предназначен для уплотнения бетонных смесей, укладываемых в небольшие массивы, монолитные, средне- и малоармированные конструкции с шагом между стержнями арматуры не менее 50 мм. Применяется также для изготовления бетонных и железобетонных изделий для сборного строительства.</w:t>
      </w:r>
    </w:p>
    <w:p>
      <w:pPr>
        <w:pStyle w:val="BodyText"/>
      </w:pPr>
    </w:p>
    <w:p>
      <w:pPr>
        <w:pStyle w:val="Heading2"/>
        <w:ind w:right="3732"/>
        <w:jc w:val="center"/>
      </w:pPr>
      <w:r>
        <w:rPr/>
        <w:t>ЭЛЕКТРОПИТАНИЕ</w:t>
      </w:r>
    </w:p>
    <w:p>
      <w:pPr>
        <w:spacing w:before="0"/>
        <w:ind w:left="114" w:right="306" w:firstLine="0"/>
        <w:jc w:val="both"/>
        <w:rPr>
          <w:sz w:val="16"/>
        </w:rPr>
      </w:pPr>
      <w:r>
        <w:rPr>
          <w:b/>
          <w:sz w:val="16"/>
        </w:rPr>
        <w:t>Инструмент должен быть подключен к сети с напряжением, соответствующим напряжению, указанному на маркировочной табличке. Использование тока пониженного напряжения может привести к перегрузке инструмента</w:t>
      </w:r>
      <w:r>
        <w:rPr>
          <w:sz w:val="16"/>
        </w:rPr>
        <w:t>. Род тока - переменный, однофазный. В соответствии с европейскими стандартами инструмент имеет двойную степень защиты от поражения током и, следовательно, может быть подключен к незаземленным</w:t>
      </w:r>
      <w:r>
        <w:rPr>
          <w:spacing w:val="-5"/>
          <w:sz w:val="16"/>
        </w:rPr>
        <w:t> </w:t>
      </w:r>
      <w:r>
        <w:rPr>
          <w:sz w:val="16"/>
        </w:rPr>
        <w:t>розеткам.</w:t>
      </w:r>
    </w:p>
    <w:p>
      <w:pPr>
        <w:pStyle w:val="BodyText"/>
      </w:pPr>
    </w:p>
    <w:p>
      <w:pPr>
        <w:pStyle w:val="Heading2"/>
        <w:spacing w:before="1"/>
        <w:ind w:right="3732"/>
        <w:jc w:val="center"/>
      </w:pPr>
      <w:r>
        <w:rPr/>
        <w:t>ТЕХНИЧЕСКИЕ ХАРАКТЕРИСТИКИ</w:t>
      </w:r>
    </w:p>
    <w:p>
      <w:pPr>
        <w:pStyle w:val="BodyText"/>
        <w:ind w:right="2635"/>
        <w:jc w:val="right"/>
      </w:pPr>
      <w:r>
        <w:rPr/>
        <w:t>Табл.1</w:t>
      </w:r>
    </w:p>
    <w:tbl>
      <w:tblPr>
        <w:tblW w:w="0" w:type="auto"/>
        <w:jc w:val="left"/>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4"/>
        <w:gridCol w:w="1257"/>
        <w:gridCol w:w="1256"/>
      </w:tblGrid>
      <w:tr>
        <w:trPr>
          <w:trHeight w:val="184" w:hRule="atLeast"/>
        </w:trPr>
        <w:tc>
          <w:tcPr>
            <w:tcW w:w="4274" w:type="dxa"/>
          </w:tcPr>
          <w:p>
            <w:pPr>
              <w:pStyle w:val="TableParagraph"/>
              <w:jc w:val="left"/>
              <w:rPr>
                <w:b/>
                <w:sz w:val="16"/>
              </w:rPr>
            </w:pPr>
            <w:r>
              <w:rPr>
                <w:b/>
                <w:sz w:val="16"/>
              </w:rPr>
              <w:t>Модель</w:t>
            </w:r>
          </w:p>
        </w:tc>
        <w:tc>
          <w:tcPr>
            <w:tcW w:w="1257" w:type="dxa"/>
          </w:tcPr>
          <w:p>
            <w:pPr>
              <w:pStyle w:val="TableParagraph"/>
              <w:ind w:left="301" w:right="290"/>
              <w:rPr>
                <w:b/>
                <w:sz w:val="16"/>
              </w:rPr>
            </w:pPr>
            <w:r>
              <w:rPr>
                <w:b/>
                <w:sz w:val="16"/>
              </w:rPr>
              <w:t>EVR-6</w:t>
            </w:r>
          </w:p>
        </w:tc>
        <w:tc>
          <w:tcPr>
            <w:tcW w:w="1256" w:type="dxa"/>
          </w:tcPr>
          <w:p>
            <w:pPr>
              <w:pStyle w:val="TableParagraph"/>
              <w:ind w:left="0" w:right="334"/>
              <w:jc w:val="right"/>
              <w:rPr>
                <w:b/>
                <w:sz w:val="16"/>
              </w:rPr>
            </w:pPr>
            <w:r>
              <w:rPr>
                <w:b/>
                <w:w w:val="95"/>
                <w:sz w:val="16"/>
              </w:rPr>
              <w:t>EVR-15</w:t>
            </w:r>
          </w:p>
        </w:tc>
      </w:tr>
      <w:tr>
        <w:trPr>
          <w:trHeight w:val="184" w:hRule="atLeast"/>
        </w:trPr>
        <w:tc>
          <w:tcPr>
            <w:tcW w:w="4274" w:type="dxa"/>
          </w:tcPr>
          <w:p>
            <w:pPr>
              <w:pStyle w:val="TableParagraph"/>
              <w:jc w:val="left"/>
              <w:rPr>
                <w:sz w:val="16"/>
              </w:rPr>
            </w:pPr>
            <w:r>
              <w:rPr>
                <w:sz w:val="16"/>
              </w:rPr>
              <w:t>Номинальная мощность (Вт)</w:t>
            </w:r>
          </w:p>
        </w:tc>
        <w:tc>
          <w:tcPr>
            <w:tcW w:w="1257" w:type="dxa"/>
          </w:tcPr>
          <w:p>
            <w:pPr>
              <w:pStyle w:val="TableParagraph"/>
              <w:ind w:left="301" w:right="290"/>
              <w:rPr>
                <w:sz w:val="16"/>
              </w:rPr>
            </w:pPr>
            <w:r>
              <w:rPr>
                <w:sz w:val="16"/>
              </w:rPr>
              <w:t>600</w:t>
            </w:r>
          </w:p>
        </w:tc>
        <w:tc>
          <w:tcPr>
            <w:tcW w:w="1256" w:type="dxa"/>
          </w:tcPr>
          <w:p>
            <w:pPr>
              <w:pStyle w:val="TableParagraph"/>
              <w:ind w:left="431" w:right="419"/>
              <w:rPr>
                <w:sz w:val="16"/>
              </w:rPr>
            </w:pPr>
            <w:r>
              <w:rPr>
                <w:sz w:val="16"/>
              </w:rPr>
              <w:t>1400</w:t>
            </w:r>
          </w:p>
        </w:tc>
      </w:tr>
      <w:tr>
        <w:trPr>
          <w:trHeight w:val="183" w:hRule="atLeast"/>
        </w:trPr>
        <w:tc>
          <w:tcPr>
            <w:tcW w:w="4274" w:type="dxa"/>
          </w:tcPr>
          <w:p>
            <w:pPr>
              <w:pStyle w:val="TableParagraph"/>
              <w:spacing w:line="163" w:lineRule="exact"/>
              <w:jc w:val="left"/>
              <w:rPr>
                <w:sz w:val="16"/>
              </w:rPr>
            </w:pPr>
            <w:r>
              <w:rPr>
                <w:sz w:val="16"/>
              </w:rPr>
              <w:t>Скорость вращения (об/мин)</w:t>
            </w:r>
          </w:p>
        </w:tc>
        <w:tc>
          <w:tcPr>
            <w:tcW w:w="1257" w:type="dxa"/>
          </w:tcPr>
          <w:p>
            <w:pPr>
              <w:pStyle w:val="TableParagraph"/>
              <w:spacing w:line="163" w:lineRule="exact"/>
              <w:ind w:left="301" w:right="290"/>
              <w:rPr>
                <w:sz w:val="16"/>
              </w:rPr>
            </w:pPr>
            <w:r>
              <w:rPr>
                <w:sz w:val="16"/>
              </w:rPr>
              <w:t>20000</w:t>
            </w:r>
          </w:p>
        </w:tc>
        <w:tc>
          <w:tcPr>
            <w:tcW w:w="1256" w:type="dxa"/>
          </w:tcPr>
          <w:p>
            <w:pPr>
              <w:pStyle w:val="TableParagraph"/>
              <w:spacing w:line="163" w:lineRule="exact"/>
              <w:ind w:left="0" w:right="393"/>
              <w:jc w:val="right"/>
              <w:rPr>
                <w:sz w:val="16"/>
              </w:rPr>
            </w:pPr>
            <w:r>
              <w:rPr>
                <w:w w:val="95"/>
                <w:sz w:val="16"/>
              </w:rPr>
              <w:t>16000</w:t>
            </w:r>
          </w:p>
        </w:tc>
      </w:tr>
      <w:tr>
        <w:trPr>
          <w:trHeight w:val="184" w:hRule="atLeast"/>
        </w:trPr>
        <w:tc>
          <w:tcPr>
            <w:tcW w:w="4274" w:type="dxa"/>
          </w:tcPr>
          <w:p>
            <w:pPr>
              <w:pStyle w:val="TableParagraph"/>
              <w:jc w:val="left"/>
              <w:rPr>
                <w:sz w:val="16"/>
              </w:rPr>
            </w:pPr>
            <w:r>
              <w:rPr>
                <w:sz w:val="16"/>
              </w:rPr>
              <w:t>Количество вибраций (1/мин)</w:t>
            </w:r>
          </w:p>
        </w:tc>
        <w:tc>
          <w:tcPr>
            <w:tcW w:w="1257" w:type="dxa"/>
          </w:tcPr>
          <w:p>
            <w:pPr>
              <w:pStyle w:val="TableParagraph"/>
              <w:ind w:left="301" w:right="290"/>
              <w:rPr>
                <w:sz w:val="16"/>
              </w:rPr>
            </w:pPr>
            <w:r>
              <w:rPr>
                <w:sz w:val="16"/>
              </w:rPr>
              <w:t>14000</w:t>
            </w:r>
          </w:p>
        </w:tc>
        <w:tc>
          <w:tcPr>
            <w:tcW w:w="1256" w:type="dxa"/>
          </w:tcPr>
          <w:p>
            <w:pPr>
              <w:pStyle w:val="TableParagraph"/>
              <w:ind w:left="0" w:right="393"/>
              <w:jc w:val="right"/>
              <w:rPr>
                <w:sz w:val="16"/>
              </w:rPr>
            </w:pPr>
            <w:r>
              <w:rPr>
                <w:w w:val="95"/>
                <w:sz w:val="16"/>
              </w:rPr>
              <w:t>11000</w:t>
            </w:r>
          </w:p>
        </w:tc>
      </w:tr>
      <w:tr>
        <w:trPr>
          <w:trHeight w:val="184" w:hRule="atLeast"/>
        </w:trPr>
        <w:tc>
          <w:tcPr>
            <w:tcW w:w="4274" w:type="dxa"/>
          </w:tcPr>
          <w:p>
            <w:pPr>
              <w:pStyle w:val="TableParagraph"/>
              <w:jc w:val="left"/>
              <w:rPr>
                <w:sz w:val="16"/>
              </w:rPr>
            </w:pPr>
            <w:r>
              <w:rPr>
                <w:sz w:val="16"/>
              </w:rPr>
              <w:t>Вибронаконечник (мм)</w:t>
            </w:r>
          </w:p>
        </w:tc>
        <w:tc>
          <w:tcPr>
            <w:tcW w:w="1257" w:type="dxa"/>
          </w:tcPr>
          <w:p>
            <w:pPr>
              <w:pStyle w:val="TableParagraph"/>
              <w:ind w:left="301" w:right="291"/>
              <w:rPr>
                <w:sz w:val="16"/>
              </w:rPr>
            </w:pPr>
            <w:r>
              <w:rPr>
                <w:sz w:val="16"/>
              </w:rPr>
              <w:t>28x1000</w:t>
            </w:r>
          </w:p>
        </w:tc>
        <w:tc>
          <w:tcPr>
            <w:tcW w:w="1256" w:type="dxa"/>
          </w:tcPr>
          <w:p>
            <w:pPr>
              <w:pStyle w:val="TableParagraph"/>
              <w:ind w:left="0" w:right="308"/>
              <w:jc w:val="right"/>
              <w:rPr>
                <w:sz w:val="16"/>
              </w:rPr>
            </w:pPr>
            <w:r>
              <w:rPr>
                <w:sz w:val="16"/>
              </w:rPr>
              <w:t>38х1780</w:t>
            </w:r>
          </w:p>
        </w:tc>
      </w:tr>
      <w:tr>
        <w:trPr>
          <w:trHeight w:val="184" w:hRule="atLeast"/>
        </w:trPr>
        <w:tc>
          <w:tcPr>
            <w:tcW w:w="4274" w:type="dxa"/>
          </w:tcPr>
          <w:p>
            <w:pPr>
              <w:pStyle w:val="TableParagraph"/>
              <w:jc w:val="left"/>
              <w:rPr>
                <w:sz w:val="16"/>
              </w:rPr>
            </w:pPr>
            <w:r>
              <w:rPr>
                <w:sz w:val="16"/>
              </w:rPr>
              <w:t>Масса (кг)</w:t>
            </w:r>
          </w:p>
        </w:tc>
        <w:tc>
          <w:tcPr>
            <w:tcW w:w="1257" w:type="dxa"/>
          </w:tcPr>
          <w:p>
            <w:pPr>
              <w:pStyle w:val="TableParagraph"/>
              <w:ind w:left="301" w:right="291"/>
              <w:rPr>
                <w:sz w:val="16"/>
              </w:rPr>
            </w:pPr>
            <w:r>
              <w:rPr>
                <w:sz w:val="16"/>
              </w:rPr>
              <w:t>2,8</w:t>
            </w:r>
          </w:p>
        </w:tc>
        <w:tc>
          <w:tcPr>
            <w:tcW w:w="1256" w:type="dxa"/>
          </w:tcPr>
          <w:p>
            <w:pPr>
              <w:pStyle w:val="TableParagraph"/>
              <w:ind w:left="430" w:right="419"/>
              <w:rPr>
                <w:sz w:val="16"/>
              </w:rPr>
            </w:pPr>
            <w:r>
              <w:rPr>
                <w:sz w:val="16"/>
              </w:rPr>
              <w:t>4,3</w:t>
            </w:r>
          </w:p>
        </w:tc>
      </w:tr>
    </w:tbl>
    <w:p>
      <w:pPr>
        <w:pStyle w:val="BodyText"/>
        <w:spacing w:before="6"/>
        <w:rPr>
          <w:sz w:val="7"/>
        </w:rPr>
      </w:pPr>
    </w:p>
    <w:p>
      <w:pPr>
        <w:pStyle w:val="Heading2"/>
        <w:spacing w:before="94"/>
        <w:ind w:left="3667"/>
      </w:pPr>
      <w:r>
        <w:rPr/>
        <w:t>ОСОБЕННОСТИ ИНСТРУМЕНТА</w:t>
      </w:r>
    </w:p>
    <w:p>
      <w:pPr>
        <w:spacing w:line="184" w:lineRule="exact" w:before="0"/>
        <w:ind w:left="114" w:right="0" w:firstLine="0"/>
        <w:jc w:val="left"/>
        <w:rPr>
          <w:b/>
          <w:sz w:val="16"/>
        </w:rPr>
      </w:pPr>
      <w:r>
        <w:rPr>
          <w:b/>
          <w:sz w:val="16"/>
        </w:rPr>
        <w:t>Выключатель с кнопкой блокировки для режима длительной и непрерывной работы</w:t>
      </w:r>
    </w:p>
    <w:p>
      <w:pPr>
        <w:pStyle w:val="BodyText"/>
        <w:ind w:left="113"/>
      </w:pPr>
      <w:r>
        <w:rPr/>
        <w:t>Перед подключением инструмента всегда проверяйте работоспособность кнопки пуска: после отпускания она должна легко возвращаться в положение «Выключено».</w:t>
      </w:r>
    </w:p>
    <w:p>
      <w:pPr>
        <w:pStyle w:val="BodyText"/>
        <w:spacing w:before="1"/>
        <w:ind w:left="113" w:right="305"/>
        <w:jc w:val="both"/>
      </w:pPr>
      <w:r>
        <w:rPr/>
        <w:pict>
          <v:group style="position:absolute;margin-left:75.285004pt;margin-top:52.178101pt;width:199.8pt;height:143.450pt;mso-position-horizontal-relative:page;mso-position-vertical-relative:paragraph;z-index:-784;mso-wrap-distance-left:0;mso-wrap-distance-right:0" coordorigin="1506,1044" coordsize="3996,2869">
            <v:shape style="position:absolute;left:1673;top:1202;width:3818;height:2696" type="#_x0000_t75" stroked="false">
              <v:imagedata r:id="rId8" o:title=""/>
            </v:shape>
            <v:rect style="position:absolute;left:1513;top:1051;width:3981;height:2854" filled="false" stroked="true" strokeweight=".75pt" strokecolor="#000000">
              <v:stroke dashstyle="solid"/>
            </v:rect>
            <v:shape style="position:absolute;left:4161;top:2907;width:1029;height:516" coordorigin="4162,2907" coordsize="1029,516" path="m4236,2963l4234,2970,4228,2975,4872,3422,4876,3423,5182,3423,5188,3422,5190,3416,5188,3411,5185,3410,4880,3410,4876,3409,4879,3409,4236,2963xm4879,3409l4876,3409,4880,3410,4879,3409xm5182,3409l4879,3409,4880,3410,5185,3410,5182,3409xm4194,2907l4180,2913,4168,2924,4162,2939,4162,2954,4168,2969,4178,2981,4193,2987,4208,2987,4223,2981,4228,2975,4196,2953,4194,2948,4195,2943,4200,2940,4241,2940,4235,2925,4224,2915,4210,2909,4194,2907xm4200,2940l4195,2943,4194,2948,4196,2953,4228,2975,4234,2970,4236,2963,4205,2941,4200,2940xm4241,2940l4200,2940,4205,2941,4236,2963,4240,2955,4241,2940xe" filled="true" fillcolor="#000000" stroked="false">
              <v:path arrowok="t"/>
              <v:fill type="solid"/>
            </v:shape>
            <v:shape style="position:absolute;left:3435;top:1761;width:1498;height:716" coordorigin="3436,1761" coordsize="1498,716" path="m3470,2396l3455,2402,3443,2412,3437,2426,3436,2442,3440,2456,3451,2468,3464,2475,3480,2477,3494,2471,3506,2461,3514,2447,3514,2444,3473,2444,3468,2441,3468,2435,3472,2430,3505,2411,3499,2405,3485,2397,3470,2396xm3505,2411l3472,2430,3468,2435,3468,2441,3473,2444,3479,2443,3512,2424,3510,2417,3505,2411xm3512,2424l3479,2443,3473,2444,3514,2444,3515,2431,3512,2424xm4926,1761l4630,1761,4626,1763,3505,2411,3510,2417,3512,2424,4631,1777,4630,1777,4633,1776,4928,1776,4931,1775,4933,1770,4931,1764,4926,1761xm4633,1776l4630,1777,4631,1777,4633,1776xm4928,1776l4633,1776,4631,1777,4926,1777,4928,1776xe" filled="true" fillcolor="#000000" stroked="false">
              <v:path arrowok="t"/>
              <v:fill type="solid"/>
            </v:shape>
            <v:shape style="position:absolute;left:4958;top:3168;width:132;height:224" type="#_x0000_t202" filled="false" stroked="false">
              <v:textbox inset="0,0,0,0">
                <w:txbxContent>
                  <w:p>
                    <w:pPr>
                      <w:spacing w:line="224" w:lineRule="exact" w:before="0"/>
                      <w:ind w:left="0" w:right="0" w:firstLine="0"/>
                      <w:jc w:val="left"/>
                      <w:rPr>
                        <w:sz w:val="20"/>
                      </w:rPr>
                    </w:pPr>
                    <w:r>
                      <w:rPr>
                        <w:w w:val="100"/>
                        <w:sz w:val="20"/>
                      </w:rPr>
                      <w:t>1</w:t>
                    </w:r>
                  </w:p>
                </w:txbxContent>
              </v:textbox>
              <w10:wrap type="none"/>
            </v:shape>
            <v:shape style="position:absolute;left:4185;top:1151;width:1163;height:583" type="#_x0000_t202" filled="false" stroked="false">
              <v:textbox inset="0,0,0,0">
                <w:txbxContent>
                  <w:p>
                    <w:pPr>
                      <w:spacing w:line="224" w:lineRule="exact" w:before="0"/>
                      <w:ind w:left="-1" w:right="18" w:firstLine="0"/>
                      <w:jc w:val="center"/>
                      <w:rPr>
                        <w:b/>
                        <w:sz w:val="20"/>
                      </w:rPr>
                    </w:pPr>
                    <w:r>
                      <w:rPr>
                        <w:b/>
                        <w:sz w:val="20"/>
                      </w:rPr>
                      <w:t>Для</w:t>
                    </w:r>
                    <w:r>
                      <w:rPr>
                        <w:b/>
                        <w:spacing w:val="-6"/>
                        <w:sz w:val="20"/>
                      </w:rPr>
                      <w:t> </w:t>
                    </w:r>
                    <w:r>
                      <w:rPr>
                        <w:b/>
                        <w:sz w:val="20"/>
                      </w:rPr>
                      <w:t>EVR-15</w:t>
                    </w:r>
                  </w:p>
                  <w:p>
                    <w:pPr>
                      <w:spacing w:before="129"/>
                      <w:ind w:left="28" w:right="0" w:firstLine="0"/>
                      <w:jc w:val="center"/>
                      <w:rPr>
                        <w:sz w:val="20"/>
                      </w:rPr>
                    </w:pPr>
                    <w:r>
                      <w:rPr>
                        <w:w w:val="100"/>
                        <w:sz w:val="20"/>
                      </w:rPr>
                      <w:t>2</w:t>
                    </w:r>
                  </w:p>
                </w:txbxContent>
              </v:textbox>
              <w10:wrap type="none"/>
            </v:shape>
            <v:shape style="position:absolute;left:1665;top:1133;width:533;height:224" type="#_x0000_t202" filled="false" stroked="false">
              <v:textbox inset="0,0,0,0">
                <w:txbxContent>
                  <w:p>
                    <w:pPr>
                      <w:spacing w:line="224" w:lineRule="exact" w:before="0"/>
                      <w:ind w:left="0" w:right="0" w:firstLine="0"/>
                      <w:jc w:val="left"/>
                      <w:rPr>
                        <w:sz w:val="20"/>
                      </w:rPr>
                    </w:pPr>
                    <w:r>
                      <w:rPr>
                        <w:sz w:val="20"/>
                      </w:rPr>
                      <w:t>Рис.2</w:t>
                    </w:r>
                  </w:p>
                </w:txbxContent>
              </v:textbox>
              <w10:wrap type="none"/>
            </v:shape>
            <w10:wrap type="topAndBottom"/>
          </v:group>
        </w:pict>
      </w:r>
      <w:r>
        <w:rPr/>
        <w:pict>
          <v:group style="position:absolute;margin-left:326.864990pt;margin-top:53.018101pt;width:199.95pt;height:143.65pt;mso-position-horizontal-relative:page;mso-position-vertical-relative:paragraph;z-index:-664;mso-wrap-distance-left:0;mso-wrap-distance-right:0" coordorigin="6537,1060" coordsize="3999,2873">
            <v:shape style="position:absolute;left:6552;top:1371;width:3850;height:2547" type="#_x0000_t75" stroked="false">
              <v:imagedata r:id="rId9" o:title=""/>
            </v:shape>
            <v:rect style="position:absolute;left:6544;top:1067;width:3984;height:2858" filled="false" stroked="true" strokeweight=".75pt" strokecolor="#000000">
              <v:stroke dashstyle="solid"/>
            </v:rect>
            <v:shape style="position:absolute;left:9022;top:2009;width:1318;height:154" coordorigin="9023,2010" coordsize="1318,154" path="m9102,2046l9103,2054,9101,2061,10062,2163,10333,2163,10338,2162,10340,2156,10338,2151,10333,2149,10063,2149,9102,2046xm9067,2010l9052,2011,9038,2018,9028,2030,9023,2045,9025,2061,9032,2075,9043,2084,9059,2089,9074,2088,9088,2081,9098,2069,9101,2061,9062,2057,9058,2054,9055,2048,9059,2043,9064,2042,9101,2042,9101,2037,9094,2024,9083,2015,9067,2010xm9064,2042l9059,2043,9055,2048,9058,2054,9062,2057,9101,2061,9103,2054,9102,2046,9064,2042xm9101,2042l9064,2042,9102,2046,9101,2042xe" filled="true" fillcolor="#000000" stroked="false">
              <v:path arrowok="t"/>
              <v:fill type="solid"/>
            </v:shape>
            <v:shape style="position:absolute;left:7422;top:1459;width:1216;height:767" coordorigin="7422,1459" coordsize="1216,767" path="m8563,2167l8560,2174,8558,2190,8563,2204,8573,2216,8587,2223,8603,2226,8617,2221,8629,2210,8636,2196,8637,2193,8599,2193,8593,2191,8563,2167xm8573,2155l8567,2160,8563,2167,8593,2191,8599,2193,8604,2190,8605,2185,8603,2179,8573,2155xm8593,2145l8579,2150,8573,2155,8603,2179,8605,2185,8604,2190,8599,2193,8637,2193,8638,2181,8633,2167,8623,2154,8609,2147,8593,2145xm7702,1472l8563,2167,8567,2160,8573,2155,7728,1473,7706,1473,7702,1472xm7706,1459l7430,1459,7424,1461,7422,1466,7424,1472,7430,1473,7703,1473,7702,1472,7726,1472,7711,1460,7706,1459xm7726,1472l7702,1472,7706,1473,7728,1473,7726,1472xe" filled="true" fillcolor="#000000" stroked="false">
              <v:path arrowok="t"/>
              <v:fill type="solid"/>
            </v:shape>
            <v:shape style="position:absolute;left:10125;top:1870;width:132;height:224" type="#_x0000_t202" filled="false" stroked="false">
              <v:textbox inset="0,0,0,0">
                <w:txbxContent>
                  <w:p>
                    <w:pPr>
                      <w:spacing w:line="224" w:lineRule="exact" w:before="0"/>
                      <w:ind w:left="0" w:right="0" w:firstLine="0"/>
                      <w:jc w:val="left"/>
                      <w:rPr>
                        <w:sz w:val="20"/>
                      </w:rPr>
                    </w:pPr>
                    <w:r>
                      <w:rPr>
                        <w:w w:val="100"/>
                        <w:sz w:val="20"/>
                      </w:rPr>
                      <w:t>2</w:t>
                    </w:r>
                  </w:p>
                </w:txbxContent>
              </v:textbox>
              <w10:wrap type="none"/>
            </v:shape>
            <v:shape style="position:absolute;left:9225;top:1151;width:1052;height:224" type="#_x0000_t202" filled="false" stroked="false">
              <v:textbox inset="0,0,0,0">
                <w:txbxContent>
                  <w:p>
                    <w:pPr>
                      <w:spacing w:line="224" w:lineRule="exact" w:before="0"/>
                      <w:ind w:left="0" w:right="0" w:firstLine="0"/>
                      <w:jc w:val="left"/>
                      <w:rPr>
                        <w:b/>
                        <w:sz w:val="20"/>
                      </w:rPr>
                    </w:pPr>
                    <w:r>
                      <w:rPr>
                        <w:b/>
                        <w:sz w:val="20"/>
                      </w:rPr>
                      <w:t>Для EVR-6</w:t>
                    </w:r>
                  </w:p>
                </w:txbxContent>
              </v:textbox>
              <w10:wrap type="none"/>
            </v:shape>
            <v:shape style="position:absolute;left:7491;top:1203;width:132;height:224" type="#_x0000_t202" filled="false" stroked="false">
              <v:textbox inset="0,0,0,0">
                <w:txbxContent>
                  <w:p>
                    <w:pPr>
                      <w:spacing w:line="224" w:lineRule="exact" w:before="0"/>
                      <w:ind w:left="0" w:right="0" w:firstLine="0"/>
                      <w:jc w:val="left"/>
                      <w:rPr>
                        <w:sz w:val="20"/>
                      </w:rPr>
                    </w:pPr>
                    <w:r>
                      <w:rPr>
                        <w:w w:val="100"/>
                        <w:sz w:val="20"/>
                      </w:rPr>
                      <w:t>1</w:t>
                    </w:r>
                  </w:p>
                </w:txbxContent>
              </v:textbox>
              <w10:wrap type="none"/>
            </v:shape>
            <v:shape style="position:absolute;left:6705;top:1150;width:532;height:224" type="#_x0000_t202" filled="false" stroked="false">
              <v:textbox inset="0,0,0,0">
                <w:txbxContent>
                  <w:p>
                    <w:pPr>
                      <w:spacing w:line="224" w:lineRule="exact" w:before="0"/>
                      <w:ind w:left="0" w:right="0" w:firstLine="0"/>
                      <w:jc w:val="left"/>
                      <w:rPr>
                        <w:sz w:val="20"/>
                      </w:rPr>
                    </w:pPr>
                    <w:r>
                      <w:rPr>
                        <w:sz w:val="20"/>
                      </w:rPr>
                      <w:t>Рис.3</w:t>
                    </w:r>
                  </w:p>
                </w:txbxContent>
              </v:textbox>
              <w10:wrap type="none"/>
            </v:shape>
            <w10:wrap type="topAndBottom"/>
          </v:group>
        </w:pict>
      </w:r>
      <w:r>
        <w:rPr/>
        <w:t>Инструмент запускается при нажатии выключателя (поз.1, рис.2-3) в рукоятке. В режиме длительной и непрерывной работы, курок можно фиксировать с помощью кнопки блокировки (поз.2, рис.2-3), которая находится на боковой стороне выключателя, таким образом, чтобы она была в утопленном состоянии. Для выхода из режима длительной и непрерывной работы, достаточно просто нажать главный выключатель (поз.1, рис.2-3) до самого упора. При этом кнопка блокировки автоматически возвращается в исходное положение (поднимается).</w:t>
      </w:r>
    </w:p>
    <w:p>
      <w:pPr>
        <w:pStyle w:val="Heading2"/>
        <w:spacing w:before="86"/>
        <w:ind w:left="113"/>
      </w:pPr>
      <w:r>
        <w:rPr/>
        <w:t>Наплечный ремень (только для EVR-15)</w:t>
      </w:r>
    </w:p>
    <w:p>
      <w:pPr>
        <w:pStyle w:val="BodyText"/>
        <w:ind w:left="113" w:right="4697"/>
        <w:jc w:val="both"/>
      </w:pPr>
      <w:r>
        <w:rPr/>
        <w:pict>
          <v:group style="position:absolute;margin-left:327.345001pt;margin-top:-3.311469pt;width:200.2pt;height:143.2pt;mso-position-horizontal-relative:page;mso-position-vertical-relative:paragraph;z-index:1432" coordorigin="6547,-66" coordsize="4004,2864">
            <v:shape style="position:absolute;left:6715;top:-52;width:3826;height:2835" type="#_x0000_t75" stroked="false">
              <v:imagedata r:id="rId10" o:title=""/>
            </v:shape>
            <v:shape style="position:absolute;left:7590;top:681;width:1180;height:266" coordorigin="7590,682" coordsize="1180,266" path="m8691,905l8690,913,8695,928,8706,938,8719,946,8736,947,8750,942,8761,931,8768,918,8769,914,8728,914,8691,905xm8695,890l8692,896,8691,905,8728,914,8734,913,8737,910,8736,904,8732,900,8695,890xm8724,868l8710,872,8699,883,8695,890,8732,900,8736,904,8737,910,8734,913,8728,914,8769,914,8770,901,8765,887,8754,876,8741,869,8724,868xm7976,696l7919,696,8691,905,8692,896,8695,890,7976,696xm7922,682l7597,682,7591,684,7590,689,7591,695,7597,697,7921,697,7919,696,7976,696,7922,682xe" filled="true" fillcolor="#000000" stroked="false">
              <v:path arrowok="t"/>
              <v:fill type="solid"/>
            </v:shape>
            <v:shape style="position:absolute;left:6554;top:-59;width:3989;height:2849" type="#_x0000_t202" filled="false" stroked="true" strokeweight=".75pt" strokecolor="#000000">
              <v:textbox inset="0,0,0,0">
                <w:txbxContent>
                  <w:p>
                    <w:pPr>
                      <w:spacing w:before="69"/>
                      <w:ind w:left="158" w:right="0" w:firstLine="0"/>
                      <w:jc w:val="left"/>
                      <w:rPr>
                        <w:sz w:val="20"/>
                      </w:rPr>
                    </w:pPr>
                    <w:r>
                      <w:rPr>
                        <w:sz w:val="20"/>
                      </w:rPr>
                      <w:t>Рис.3</w:t>
                    </w:r>
                  </w:p>
                  <w:p>
                    <w:pPr>
                      <w:spacing w:before="150"/>
                      <w:ind w:left="1058" w:right="0" w:firstLine="0"/>
                      <w:jc w:val="left"/>
                      <w:rPr>
                        <w:sz w:val="20"/>
                      </w:rPr>
                    </w:pPr>
                    <w:r>
                      <w:rPr>
                        <w:w w:val="100"/>
                        <w:sz w:val="20"/>
                      </w:rPr>
                      <w:t>3</w:t>
                    </w:r>
                  </w:p>
                </w:txbxContent>
              </v:textbox>
              <v:stroke dashstyle="solid"/>
              <w10:wrap type="none"/>
            </v:shape>
            <w10:wrap type="none"/>
          </v:group>
        </w:pict>
      </w:r>
      <w:r>
        <w:rPr/>
        <w:t>Для удобства работы и снятия нагрузки на руки всегда используйте наплечный ремень. Закрепите оба конца ремня при помощи карабинов (поз.3, рис.4). Отрегулируйте длину ремня.</w:t>
      </w:r>
    </w:p>
    <w:p>
      <w:pPr>
        <w:spacing w:after="0"/>
        <w:jc w:val="both"/>
        <w:sectPr>
          <w:pgSz w:w="11900" w:h="16840"/>
          <w:pgMar w:header="0" w:footer="746" w:top="500" w:bottom="940" w:left="1020" w:right="820"/>
        </w:sectPr>
      </w:pPr>
    </w:p>
    <w:p>
      <w:pPr>
        <w:pStyle w:val="Heading2"/>
        <w:spacing w:line="240" w:lineRule="auto" w:before="65"/>
        <w:ind w:left="114"/>
      </w:pPr>
      <w:r>
        <w:rPr/>
        <w:pict>
          <v:group style="position:absolute;margin-left:75.345001pt;margin-top:15.598896pt;width:200.2pt;height:143.25pt;mso-position-horizontal-relative:page;mso-position-vertical-relative:paragraph;z-index:-568;mso-wrap-distance-left:0;mso-wrap-distance-right:0" coordorigin="1507,312" coordsize="4004,2865">
            <v:shape style="position:absolute;left:2521;top:326;width:2153;height:2759" type="#_x0000_t75" stroked="false">
              <v:imagedata r:id="rId11" o:title=""/>
            </v:shape>
            <v:shape style="position:absolute;left:3595;top:1685;width:1553;height:833" coordorigin="3595,1685" coordsize="1553,833" path="m3670,1739l3667,1746,3662,1752,4807,2517,4811,2518,5141,2518,5147,2515,5148,2509,5147,2505,5144,2503,4816,2503,4811,2502,4814,2502,3670,1739xm4814,2502l4811,2502,4816,2503,4814,2502xm5141,2502l4814,2502,4816,2503,5144,2503,5141,2502xm3642,1685l3626,1685,3612,1691,3601,1702,3595,1716,3595,1732,3601,1746,3612,1757,3626,1763,3642,1763,3656,1757,3662,1752,3630,1731,3626,1726,3628,1720,3632,1716,3673,1716,3667,1702,3656,1691,3642,1685xm3632,1716l3628,1720,3626,1726,3630,1731,3662,1752,3667,1746,3670,1739,3638,1717,3632,1716xm3673,1716l3632,1716,3638,1717,3670,1739,3673,1732,3673,1716xe" filled="true" fillcolor="#000000" stroked="false">
              <v:path arrowok="t"/>
              <v:fill type="solid"/>
            </v:shape>
            <v:shape style="position:absolute;left:1514;top:319;width:3989;height:2850" type="#_x0000_t202" filled="false" stroked="true" strokeweight=".75pt" strokecolor="#000000">
              <v:textbox inset="0,0,0,0">
                <w:txbxContent>
                  <w:p>
                    <w:pPr>
                      <w:spacing w:before="69"/>
                      <w:ind w:left="143" w:right="0" w:firstLine="0"/>
                      <w:jc w:val="left"/>
                      <w:rPr>
                        <w:sz w:val="20"/>
                      </w:rPr>
                    </w:pPr>
                    <w:r>
                      <w:rPr>
                        <w:sz w:val="20"/>
                      </w:rPr>
                      <w:t>Рис.5</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
                      <w:rPr>
                        <w:b/>
                        <w:sz w:val="29"/>
                      </w:rPr>
                    </w:pPr>
                  </w:p>
                  <w:p>
                    <w:pPr>
                      <w:spacing w:before="0"/>
                      <w:ind w:left="0" w:right="476" w:firstLine="0"/>
                      <w:jc w:val="right"/>
                      <w:rPr>
                        <w:sz w:val="20"/>
                      </w:rPr>
                    </w:pPr>
                    <w:r>
                      <w:rPr>
                        <w:w w:val="100"/>
                        <w:sz w:val="20"/>
                      </w:rPr>
                      <w:t>5</w:t>
                    </w:r>
                  </w:p>
                </w:txbxContent>
              </v:textbox>
              <v:stroke dashstyle="solid"/>
              <w10:wrap type="none"/>
            </v:shape>
            <w10:wrap type="topAndBottom"/>
          </v:group>
        </w:pict>
      </w:r>
      <w:r>
        <w:rPr/>
        <w:pict>
          <v:group style="position:absolute;margin-left:327.345001pt;margin-top:15.598896pt;width:200.2pt;height:143.25pt;mso-position-horizontal-relative:page;mso-position-vertical-relative:paragraph;z-index:-520;mso-wrap-distance-left:0;mso-wrap-distance-right:0" coordorigin="6547,312" coordsize="4004,2865">
            <v:shape style="position:absolute;left:7791;top:326;width:1548;height:2453" type="#_x0000_t75" stroked="false">
              <v:imagedata r:id="rId12" o:title=""/>
            </v:shape>
            <v:shape style="position:absolute;left:8918;top:2237;width:1270;height:446" coordorigin="8918,2237" coordsize="1270,446" path="m8996,2285l8995,2292,8990,2299,9869,2682,10181,2682,10187,2680,10188,2675,10187,2669,10181,2668,9875,2668,8996,2285xm8958,2237l8944,2239,8930,2248,8921,2261,8918,2277,8921,2291,8929,2304,8942,2314,8958,2316,8972,2314,8986,2305,8990,2299,8954,2284,8951,2280,8951,2274,8956,2269,8996,2269,8995,2262,8987,2249,8974,2241,8958,2237xm8960,2269l8956,2269,8951,2274,8951,2280,8954,2284,8990,2299,8995,2292,8996,2285,8960,2269xm8996,2269l8960,2269,8996,2285,8998,2277,8996,2269xe" filled="true" fillcolor="#000000" stroked="false">
              <v:path arrowok="t"/>
              <v:fill type="solid"/>
            </v:shape>
            <v:shape style="position:absolute;left:7020;top:909;width:1436;height:819" coordorigin="7020,910" coordsize="1436,819" path="m7329,1714l7028,1714,7022,1715,7020,1721,7022,1726,7028,1728,7332,1728,7337,1727,7354,1715,7327,1715,7329,1714xm8380,966l7327,1715,7332,1714,7355,1714,8388,978,8383,973,8380,966xm7355,1714l7332,1714,7327,1715,7354,1715,7355,1714xm8455,942l8417,942,8422,946,8424,951,8420,955,8388,978,8395,984,8410,989,8425,989,8440,982,8450,971,8455,957,8455,942xm8417,942l8412,943,8380,966,8383,973,8388,978,8420,955,8424,951,8422,946,8417,942xm8423,910l8407,911,8393,917,8382,929,8376,943,8377,959,8380,966,8412,943,8417,942,8455,942,8455,941,8448,927,8437,916,8423,910xe" filled="true" fillcolor="#000000" stroked="false">
              <v:path arrowok="t"/>
              <v:fill type="solid"/>
            </v:shape>
            <v:shape style="position:absolute;left:6554;top:319;width:3989;height:2850" type="#_x0000_t202" filled="false" stroked="true" strokeweight=".75pt" strokecolor="#000000">
              <v:textbox inset="0,0,0,0">
                <w:txbxContent>
                  <w:p>
                    <w:pPr>
                      <w:spacing w:before="69"/>
                      <w:ind w:left="0" w:right="436" w:firstLine="0"/>
                      <w:jc w:val="right"/>
                      <w:rPr>
                        <w:sz w:val="20"/>
                      </w:rPr>
                    </w:pPr>
                    <w:r>
                      <w:rPr>
                        <w:sz w:val="20"/>
                      </w:rPr>
                      <w:t>Рис.6</w:t>
                    </w:r>
                  </w:p>
                  <w:p>
                    <w:pPr>
                      <w:spacing w:line="240" w:lineRule="auto" w:before="0"/>
                      <w:rPr>
                        <w:b/>
                        <w:sz w:val="22"/>
                      </w:rPr>
                    </w:pPr>
                  </w:p>
                  <w:p>
                    <w:pPr>
                      <w:spacing w:line="240" w:lineRule="auto" w:before="0"/>
                      <w:rPr>
                        <w:b/>
                        <w:sz w:val="22"/>
                      </w:rPr>
                    </w:pPr>
                  </w:p>
                  <w:p>
                    <w:pPr>
                      <w:spacing w:line="240" w:lineRule="auto" w:before="10"/>
                      <w:rPr>
                        <w:b/>
                        <w:sz w:val="26"/>
                      </w:rPr>
                    </w:pPr>
                  </w:p>
                  <w:p>
                    <w:pPr>
                      <w:spacing w:before="0"/>
                      <w:ind w:left="503" w:right="0" w:firstLine="0"/>
                      <w:jc w:val="left"/>
                      <w:rPr>
                        <w:sz w:val="20"/>
                      </w:rPr>
                    </w:pPr>
                    <w:r>
                      <w:rPr>
                        <w:w w:val="100"/>
                        <w:sz w:val="20"/>
                      </w:rPr>
                      <w:t>6</w:t>
                    </w:r>
                  </w:p>
                  <w:p>
                    <w:pPr>
                      <w:spacing w:line="240" w:lineRule="auto" w:before="0"/>
                      <w:rPr>
                        <w:b/>
                        <w:sz w:val="22"/>
                      </w:rPr>
                    </w:pPr>
                  </w:p>
                  <w:p>
                    <w:pPr>
                      <w:spacing w:line="240" w:lineRule="auto" w:before="0"/>
                      <w:rPr>
                        <w:b/>
                        <w:sz w:val="22"/>
                      </w:rPr>
                    </w:pPr>
                  </w:p>
                  <w:p>
                    <w:pPr>
                      <w:spacing w:line="240" w:lineRule="auto" w:before="10"/>
                      <w:rPr>
                        <w:b/>
                        <w:sz w:val="17"/>
                      </w:rPr>
                    </w:pPr>
                  </w:p>
                  <w:p>
                    <w:pPr>
                      <w:spacing w:before="0"/>
                      <w:ind w:left="0" w:right="476" w:firstLine="0"/>
                      <w:jc w:val="right"/>
                      <w:rPr>
                        <w:sz w:val="20"/>
                      </w:rPr>
                    </w:pPr>
                    <w:r>
                      <w:rPr>
                        <w:w w:val="100"/>
                        <w:sz w:val="20"/>
                      </w:rPr>
                      <w:t>4</w:t>
                    </w:r>
                  </w:p>
                </w:txbxContent>
              </v:textbox>
              <v:stroke dashstyle="solid"/>
              <w10:wrap type="none"/>
            </v:shape>
            <w10:wrap type="topAndBottom"/>
          </v:group>
        </w:pict>
      </w:r>
      <w:r>
        <w:rPr/>
        <w:t>Установка вибронаконечника</w:t>
      </w:r>
    </w:p>
    <w:p>
      <w:pPr>
        <w:pStyle w:val="ListParagraph"/>
        <w:numPr>
          <w:ilvl w:val="0"/>
          <w:numId w:val="4"/>
        </w:numPr>
        <w:tabs>
          <w:tab w:pos="473" w:val="left" w:leader="none"/>
          <w:tab w:pos="474" w:val="left" w:leader="none"/>
        </w:tabs>
        <w:spacing w:line="169" w:lineRule="exact" w:before="0" w:after="0"/>
        <w:ind w:left="474" w:right="0" w:hanging="360"/>
        <w:jc w:val="left"/>
        <w:rPr>
          <w:sz w:val="16"/>
        </w:rPr>
      </w:pPr>
      <w:r>
        <w:rPr>
          <w:sz w:val="16"/>
        </w:rPr>
        <w:t>Убедитесь, что инструмент отключен от источника</w:t>
      </w:r>
      <w:r>
        <w:rPr>
          <w:spacing w:val="-1"/>
          <w:sz w:val="16"/>
        </w:rPr>
        <w:t> </w:t>
      </w:r>
      <w:r>
        <w:rPr>
          <w:sz w:val="16"/>
        </w:rPr>
        <w:t>питания.</w:t>
      </w:r>
    </w:p>
    <w:p>
      <w:pPr>
        <w:pStyle w:val="ListParagraph"/>
        <w:numPr>
          <w:ilvl w:val="0"/>
          <w:numId w:val="4"/>
        </w:numPr>
        <w:tabs>
          <w:tab w:pos="473" w:val="left" w:leader="none"/>
          <w:tab w:pos="474" w:val="left" w:leader="none"/>
        </w:tabs>
        <w:spacing w:line="240" w:lineRule="auto" w:before="0" w:after="0"/>
        <w:ind w:left="474" w:right="1462" w:hanging="360"/>
        <w:jc w:val="left"/>
        <w:rPr>
          <w:sz w:val="16"/>
        </w:rPr>
      </w:pPr>
      <w:r>
        <w:rPr>
          <w:sz w:val="16"/>
        </w:rPr>
        <w:t>Аккуратно</w:t>
      </w:r>
      <w:r>
        <w:rPr>
          <w:spacing w:val="-5"/>
          <w:sz w:val="16"/>
        </w:rPr>
        <w:t> </w:t>
      </w:r>
      <w:r>
        <w:rPr>
          <w:sz w:val="16"/>
        </w:rPr>
        <w:t>вставьте</w:t>
      </w:r>
      <w:r>
        <w:rPr>
          <w:spacing w:val="-5"/>
          <w:sz w:val="16"/>
        </w:rPr>
        <w:t> </w:t>
      </w:r>
      <w:r>
        <w:rPr>
          <w:sz w:val="16"/>
        </w:rPr>
        <w:t>металлический</w:t>
      </w:r>
      <w:r>
        <w:rPr>
          <w:spacing w:val="-3"/>
          <w:sz w:val="16"/>
        </w:rPr>
        <w:t> </w:t>
      </w:r>
      <w:r>
        <w:rPr>
          <w:sz w:val="16"/>
        </w:rPr>
        <w:t>четырехгранный</w:t>
      </w:r>
      <w:r>
        <w:rPr>
          <w:spacing w:val="-5"/>
          <w:sz w:val="16"/>
        </w:rPr>
        <w:t> </w:t>
      </w:r>
      <w:r>
        <w:rPr>
          <w:sz w:val="16"/>
        </w:rPr>
        <w:t>наконечник</w:t>
      </w:r>
      <w:r>
        <w:rPr>
          <w:spacing w:val="-4"/>
          <w:sz w:val="16"/>
        </w:rPr>
        <w:t> </w:t>
      </w:r>
      <w:r>
        <w:rPr>
          <w:sz w:val="16"/>
        </w:rPr>
        <w:t>(поз.4,</w:t>
      </w:r>
      <w:r>
        <w:rPr>
          <w:spacing w:val="-4"/>
          <w:sz w:val="16"/>
        </w:rPr>
        <w:t> </w:t>
      </w:r>
      <w:r>
        <w:rPr>
          <w:sz w:val="16"/>
        </w:rPr>
        <w:t>рис.6)</w:t>
      </w:r>
      <w:r>
        <w:rPr>
          <w:spacing w:val="-6"/>
          <w:sz w:val="16"/>
        </w:rPr>
        <w:t> </w:t>
      </w:r>
      <w:r>
        <w:rPr>
          <w:sz w:val="16"/>
        </w:rPr>
        <w:t>в</w:t>
      </w:r>
      <w:r>
        <w:rPr>
          <w:spacing w:val="-3"/>
          <w:sz w:val="16"/>
        </w:rPr>
        <w:t> </w:t>
      </w:r>
      <w:r>
        <w:rPr>
          <w:sz w:val="16"/>
        </w:rPr>
        <w:t>приводной</w:t>
      </w:r>
      <w:r>
        <w:rPr>
          <w:spacing w:val="-5"/>
          <w:sz w:val="16"/>
        </w:rPr>
        <w:t> </w:t>
      </w:r>
      <w:r>
        <w:rPr>
          <w:sz w:val="16"/>
        </w:rPr>
        <w:t>вал</w:t>
      </w:r>
      <w:r>
        <w:rPr>
          <w:spacing w:val="-3"/>
          <w:sz w:val="16"/>
        </w:rPr>
        <w:t> </w:t>
      </w:r>
      <w:r>
        <w:rPr>
          <w:sz w:val="16"/>
        </w:rPr>
        <w:t>(поз.5,</w:t>
      </w:r>
      <w:r>
        <w:rPr>
          <w:spacing w:val="-6"/>
          <w:sz w:val="16"/>
        </w:rPr>
        <w:t> </w:t>
      </w:r>
      <w:r>
        <w:rPr>
          <w:sz w:val="16"/>
        </w:rPr>
        <w:t>рис.5) электромотора.</w:t>
      </w:r>
    </w:p>
    <w:p>
      <w:pPr>
        <w:pStyle w:val="ListParagraph"/>
        <w:numPr>
          <w:ilvl w:val="0"/>
          <w:numId w:val="4"/>
        </w:numPr>
        <w:tabs>
          <w:tab w:pos="473" w:val="left" w:leader="none"/>
          <w:tab w:pos="474" w:val="left" w:leader="none"/>
        </w:tabs>
        <w:spacing w:line="240" w:lineRule="auto" w:before="0" w:after="0"/>
        <w:ind w:left="474" w:right="0" w:hanging="360"/>
        <w:jc w:val="left"/>
        <w:rPr>
          <w:sz w:val="16"/>
        </w:rPr>
      </w:pPr>
      <w:r>
        <w:rPr>
          <w:sz w:val="16"/>
        </w:rPr>
        <w:t>Затяните гибкий шланг (поз.6, рис.6), поворачивая последний против часовой стрелки (левая</w:t>
      </w:r>
      <w:r>
        <w:rPr>
          <w:spacing w:val="-6"/>
          <w:sz w:val="16"/>
        </w:rPr>
        <w:t> </w:t>
      </w:r>
      <w:r>
        <w:rPr>
          <w:sz w:val="16"/>
        </w:rPr>
        <w:t>резьба).</w:t>
      </w:r>
    </w:p>
    <w:p>
      <w:pPr>
        <w:pStyle w:val="BodyText"/>
      </w:pPr>
    </w:p>
    <w:p>
      <w:pPr>
        <w:pStyle w:val="Heading2"/>
        <w:ind w:left="4268"/>
      </w:pPr>
      <w:r>
        <w:rPr/>
        <w:t>ЭКСПЛУАТАЦИЯ</w:t>
      </w:r>
    </w:p>
    <w:p>
      <w:pPr>
        <w:pStyle w:val="BodyText"/>
        <w:ind w:left="113" w:right="306"/>
        <w:jc w:val="both"/>
      </w:pPr>
      <w:r>
        <w:rPr/>
        <w:t>При погружении и эксплуатации вибратора держите его прямо. Используйте машину, перемещая ее равномерно на одинаковые, эффективные расстояния. Зона эффективного удаления воздуха из раствора составляет примерно 10 диаметров активной части, т.е. около 280 для EVR-6 и 380мм для</w:t>
      </w:r>
      <w:r>
        <w:rPr>
          <w:spacing w:val="-3"/>
        </w:rPr>
        <w:t> </w:t>
      </w:r>
      <w:r>
        <w:rPr/>
        <w:t>EVR-15.</w:t>
      </w:r>
    </w:p>
    <w:p>
      <w:pPr>
        <w:pStyle w:val="BodyText"/>
        <w:ind w:left="113"/>
      </w:pPr>
      <w:r>
        <w:rPr/>
        <w:t>Не используйте данный вибратор для перемещения раствора в формах. Мелкие частицы будут перемещаться, в то время как, крупные частицы будут оставаться неподвижными, что будет вызывать разделение бетона на фракции.</w:t>
      </w:r>
    </w:p>
    <w:p>
      <w:pPr>
        <w:pStyle w:val="Heading2"/>
        <w:spacing w:line="183" w:lineRule="exact"/>
        <w:ind w:left="113"/>
      </w:pPr>
      <w:r>
        <w:rPr/>
        <w:t>Уплотнение и удаление воздуха из бетона</w:t>
      </w:r>
    </w:p>
    <w:p>
      <w:pPr>
        <w:pStyle w:val="BodyText"/>
        <w:spacing w:before="1"/>
        <w:ind w:left="114" w:right="306" w:hanging="1"/>
        <w:jc w:val="both"/>
      </w:pPr>
      <w:r>
        <w:rPr/>
        <w:t>После обработки бетона вибратором пузырьки воздуха, находящиеся в растворе, удалятся через поверхность, при этом структура бетона станет более равномерной. Во избежание оставления отверстий на поверхности бетона, медленно вынимайте вибратор из бетона во включенном состоянии.</w:t>
      </w:r>
    </w:p>
    <w:p>
      <w:pPr>
        <w:pStyle w:val="BodyText"/>
        <w:spacing w:line="184" w:lineRule="exact"/>
        <w:ind w:left="114"/>
      </w:pPr>
      <w:r>
        <w:rPr/>
        <w:t>ПРЕДУПРЕЖДЕНИЕ:</w:t>
      </w:r>
    </w:p>
    <w:p>
      <w:pPr>
        <w:pStyle w:val="ListParagraph"/>
        <w:numPr>
          <w:ilvl w:val="0"/>
          <w:numId w:val="3"/>
        </w:numPr>
        <w:tabs>
          <w:tab w:pos="473" w:val="left" w:leader="none"/>
          <w:tab w:pos="474" w:val="left" w:leader="none"/>
        </w:tabs>
        <w:spacing w:line="284" w:lineRule="exact" w:before="0" w:after="0"/>
        <w:ind w:left="474" w:right="0" w:hanging="360"/>
        <w:jc w:val="left"/>
        <w:rPr>
          <w:rFonts w:ascii="Symbol" w:hAnsi="Symbol"/>
          <w:sz w:val="24"/>
        </w:rPr>
      </w:pPr>
      <w:r>
        <w:rPr>
          <w:sz w:val="16"/>
        </w:rPr>
        <w:t>Слишком долгая обработка одного места может вызвать разделение бетона на</w:t>
      </w:r>
      <w:r>
        <w:rPr>
          <w:spacing w:val="-6"/>
          <w:sz w:val="16"/>
        </w:rPr>
        <w:t> </w:t>
      </w:r>
      <w:r>
        <w:rPr>
          <w:sz w:val="16"/>
        </w:rPr>
        <w:t>фракции.</w:t>
      </w:r>
    </w:p>
    <w:p>
      <w:pPr>
        <w:pStyle w:val="ListParagraph"/>
        <w:numPr>
          <w:ilvl w:val="0"/>
          <w:numId w:val="3"/>
        </w:numPr>
        <w:tabs>
          <w:tab w:pos="473" w:val="left" w:leader="none"/>
          <w:tab w:pos="474" w:val="left" w:leader="none"/>
        </w:tabs>
        <w:spacing w:line="218" w:lineRule="auto" w:before="12" w:after="0"/>
        <w:ind w:left="474" w:right="307" w:hanging="360"/>
        <w:jc w:val="left"/>
        <w:rPr>
          <w:rFonts w:ascii="Symbol" w:hAnsi="Symbol"/>
          <w:sz w:val="24"/>
        </w:rPr>
      </w:pPr>
      <w:r>
        <w:rPr>
          <w:sz w:val="16"/>
        </w:rPr>
        <w:t>При разделении бетона на фракции при его заливке, прежде всего, перемешайте его лопатой с раствором до получения однородной массы, и только после этого приступайте к обработке бетона</w:t>
      </w:r>
      <w:r>
        <w:rPr>
          <w:spacing w:val="-7"/>
          <w:sz w:val="16"/>
        </w:rPr>
        <w:t> </w:t>
      </w:r>
      <w:r>
        <w:rPr>
          <w:sz w:val="16"/>
        </w:rPr>
        <w:t>вибратором.</w:t>
      </w:r>
    </w:p>
    <w:p>
      <w:pPr>
        <w:pStyle w:val="BodyText"/>
        <w:spacing w:before="3"/>
        <w:ind w:left="114" w:right="305"/>
        <w:jc w:val="both"/>
      </w:pPr>
      <w:r>
        <w:rPr/>
        <w:t>При заливке бетоном емкостей с наклонными основаниями, начинайте обработку бетона с самого глубокого места, это позволит эффективно убрать воздух из бетона колебаниями вибратора и дополнительным весом свежего раствора. В противном случае жидкий раствор будет собираться в нижней части емкости, создавая неоднородность</w:t>
      </w:r>
      <w:r>
        <w:rPr>
          <w:spacing w:val="-16"/>
        </w:rPr>
        <w:t> </w:t>
      </w:r>
      <w:r>
        <w:rPr/>
        <w:t>бетона.</w:t>
      </w:r>
    </w:p>
    <w:p>
      <w:pPr>
        <w:pStyle w:val="BodyText"/>
      </w:pPr>
    </w:p>
    <w:p>
      <w:pPr>
        <w:pStyle w:val="Heading2"/>
        <w:spacing w:line="240" w:lineRule="auto"/>
        <w:ind w:right="3729"/>
        <w:jc w:val="center"/>
      </w:pPr>
      <w:r>
        <w:rPr/>
        <w:t>УХОД ЗА ИНСТРУМЕНТОМ.</w:t>
      </w:r>
    </w:p>
    <w:p>
      <w:pPr>
        <w:spacing w:before="1"/>
        <w:ind w:left="114" w:right="0" w:firstLine="0"/>
        <w:jc w:val="left"/>
        <w:rPr>
          <w:sz w:val="16"/>
        </w:rPr>
      </w:pPr>
      <w:r>
        <w:rPr>
          <w:b/>
          <w:sz w:val="16"/>
        </w:rPr>
        <w:t>Чистка</w:t>
      </w:r>
      <w:r>
        <w:rPr>
          <w:sz w:val="16"/>
        </w:rPr>
        <w:t>.</w:t>
      </w:r>
    </w:p>
    <w:p>
      <w:pPr>
        <w:pStyle w:val="ListParagraph"/>
        <w:numPr>
          <w:ilvl w:val="0"/>
          <w:numId w:val="5"/>
        </w:numPr>
        <w:tabs>
          <w:tab w:pos="473" w:val="left" w:leader="none"/>
          <w:tab w:pos="474" w:val="left" w:leader="none"/>
        </w:tabs>
        <w:spacing w:line="183" w:lineRule="exact" w:before="0" w:after="0"/>
        <w:ind w:left="474" w:right="0" w:hanging="360"/>
        <w:jc w:val="left"/>
        <w:rPr>
          <w:sz w:val="16"/>
        </w:rPr>
      </w:pPr>
      <w:r>
        <w:rPr>
          <w:sz w:val="16"/>
        </w:rPr>
        <w:t>Работающим мотором (при нажатии на выключатель) продуйте грязь и пыль из всех вентиляционных</w:t>
      </w:r>
      <w:r>
        <w:rPr>
          <w:spacing w:val="-13"/>
          <w:sz w:val="16"/>
        </w:rPr>
        <w:t> </w:t>
      </w:r>
      <w:r>
        <w:rPr>
          <w:sz w:val="16"/>
        </w:rPr>
        <w:t>отверстий.</w:t>
      </w:r>
    </w:p>
    <w:p>
      <w:pPr>
        <w:pStyle w:val="ListParagraph"/>
        <w:numPr>
          <w:ilvl w:val="0"/>
          <w:numId w:val="5"/>
        </w:numPr>
        <w:tabs>
          <w:tab w:pos="473" w:val="left" w:leader="none"/>
          <w:tab w:pos="474" w:val="left" w:leader="none"/>
        </w:tabs>
        <w:spacing w:line="240" w:lineRule="auto" w:before="0" w:after="0"/>
        <w:ind w:left="474" w:right="307" w:hanging="360"/>
        <w:jc w:val="left"/>
        <w:rPr>
          <w:sz w:val="16"/>
        </w:rPr>
      </w:pPr>
      <w:r>
        <w:rPr>
          <w:sz w:val="16"/>
        </w:rPr>
        <w:t>Внешние пластиковые части можно почистить влажной тряпкой и легким моющим средством. Никогда не используйте растворитель.</w:t>
      </w:r>
    </w:p>
    <w:p>
      <w:pPr>
        <w:spacing w:before="0"/>
        <w:ind w:left="114" w:right="0" w:firstLine="0"/>
        <w:jc w:val="left"/>
        <w:rPr>
          <w:i/>
          <w:sz w:val="16"/>
        </w:rPr>
      </w:pPr>
      <w:r>
        <w:rPr>
          <w:b/>
          <w:sz w:val="16"/>
        </w:rPr>
        <w:t>Внимание</w:t>
      </w:r>
      <w:r>
        <w:rPr>
          <w:sz w:val="16"/>
        </w:rPr>
        <w:t>: </w:t>
      </w:r>
      <w:r>
        <w:rPr>
          <w:i/>
          <w:sz w:val="16"/>
        </w:rPr>
        <w:t>До того, как использовать чистящие растворы, отключите инструмент от сети.</w:t>
      </w:r>
    </w:p>
    <w:p>
      <w:pPr>
        <w:pStyle w:val="BodyText"/>
        <w:rPr>
          <w:i/>
        </w:rPr>
      </w:pPr>
    </w:p>
    <w:p>
      <w:pPr>
        <w:pStyle w:val="Heading2"/>
        <w:ind w:right="3731"/>
        <w:jc w:val="center"/>
      </w:pPr>
      <w:r>
        <w:rPr/>
        <w:t>ОБСЛУЖИВАНИЕ</w:t>
      </w:r>
    </w:p>
    <w:p>
      <w:pPr>
        <w:pStyle w:val="BodyText"/>
        <w:spacing w:line="183" w:lineRule="exact"/>
        <w:ind w:left="114"/>
      </w:pPr>
      <w:r>
        <w:rPr/>
        <w:t>ОСТОРОЖНО:</w:t>
      </w:r>
    </w:p>
    <w:p>
      <w:pPr>
        <w:pStyle w:val="ListParagraph"/>
        <w:numPr>
          <w:ilvl w:val="0"/>
          <w:numId w:val="3"/>
        </w:numPr>
        <w:tabs>
          <w:tab w:pos="474" w:val="left" w:leader="none"/>
        </w:tabs>
        <w:spacing w:line="218" w:lineRule="auto" w:before="22" w:after="0"/>
        <w:ind w:left="474" w:right="306" w:hanging="360"/>
        <w:jc w:val="both"/>
        <w:rPr>
          <w:rFonts w:ascii="Symbol" w:hAnsi="Symbol"/>
          <w:sz w:val="24"/>
        </w:rPr>
      </w:pPr>
      <w:r>
        <w:rPr>
          <w:sz w:val="16"/>
        </w:rPr>
        <w:t>Всегда перед проведением профилактических и сервисных работ убедитесь в том, что инструмент выключен и отсоединен от</w:t>
      </w:r>
      <w:r>
        <w:rPr>
          <w:spacing w:val="-1"/>
          <w:sz w:val="16"/>
        </w:rPr>
        <w:t> </w:t>
      </w:r>
      <w:r>
        <w:rPr>
          <w:sz w:val="16"/>
        </w:rPr>
        <w:t>розетки.</w:t>
      </w:r>
    </w:p>
    <w:p>
      <w:pPr>
        <w:pStyle w:val="ListParagraph"/>
        <w:numPr>
          <w:ilvl w:val="0"/>
          <w:numId w:val="3"/>
        </w:numPr>
        <w:tabs>
          <w:tab w:pos="474" w:val="left" w:leader="none"/>
        </w:tabs>
        <w:spacing w:line="228" w:lineRule="auto" w:before="15" w:after="0"/>
        <w:ind w:left="474" w:right="306" w:hanging="360"/>
        <w:jc w:val="both"/>
        <w:rPr>
          <w:rFonts w:ascii="Symbol" w:hAnsi="Symbol"/>
          <w:sz w:val="24"/>
        </w:rPr>
      </w:pPr>
      <w:r>
        <w:rPr>
          <w:sz w:val="16"/>
        </w:rPr>
        <w:t>Для безопасной и надежной работы инструмента, помните, что ремонт, обслуживание и регулировка инструмента должны проводиться в условиях сервисных центров с использованием только оригинальных запасных частей и расходных материалов.</w:t>
      </w:r>
    </w:p>
    <w:p>
      <w:pPr>
        <w:pStyle w:val="Heading2"/>
        <w:spacing w:before="2"/>
        <w:ind w:right="3729"/>
        <w:jc w:val="center"/>
      </w:pPr>
      <w:r>
        <w:rPr/>
        <w:t>ХРАНЕНИЕ</w:t>
      </w:r>
    </w:p>
    <w:p>
      <w:pPr>
        <w:pStyle w:val="BodyText"/>
        <w:spacing w:line="184" w:lineRule="exact"/>
        <w:ind w:left="114"/>
      </w:pPr>
      <w:r>
        <w:rPr/>
        <w:t>Когда инструмент не используется, храните его в безопасном и сухом месте. Не следует хранить инструмент:</w:t>
      </w:r>
    </w:p>
    <w:p>
      <w:pPr>
        <w:pStyle w:val="ListParagraph"/>
        <w:numPr>
          <w:ilvl w:val="1"/>
          <w:numId w:val="3"/>
        </w:numPr>
        <w:tabs>
          <w:tab w:pos="834" w:val="left" w:leader="none"/>
          <w:tab w:pos="835" w:val="left" w:leader="none"/>
        </w:tabs>
        <w:spacing w:line="196" w:lineRule="exact" w:before="0" w:after="0"/>
        <w:ind w:left="834" w:right="0" w:hanging="360"/>
        <w:jc w:val="left"/>
        <w:rPr>
          <w:sz w:val="16"/>
        </w:rPr>
      </w:pPr>
      <w:r>
        <w:rPr>
          <w:sz w:val="16"/>
        </w:rPr>
        <w:t>В пределах досягаемости детей или в легко доступном</w:t>
      </w:r>
      <w:r>
        <w:rPr>
          <w:spacing w:val="-4"/>
          <w:sz w:val="16"/>
        </w:rPr>
        <w:t> </w:t>
      </w:r>
      <w:r>
        <w:rPr>
          <w:sz w:val="16"/>
        </w:rPr>
        <w:t>месте</w:t>
      </w:r>
    </w:p>
    <w:p>
      <w:pPr>
        <w:pStyle w:val="ListParagraph"/>
        <w:numPr>
          <w:ilvl w:val="1"/>
          <w:numId w:val="3"/>
        </w:numPr>
        <w:tabs>
          <w:tab w:pos="833" w:val="left" w:leader="none"/>
          <w:tab w:pos="834" w:val="left" w:leader="none"/>
        </w:tabs>
        <w:spacing w:line="195" w:lineRule="exact" w:before="0" w:after="0"/>
        <w:ind w:left="834" w:right="0" w:hanging="360"/>
        <w:jc w:val="left"/>
        <w:rPr>
          <w:sz w:val="16"/>
        </w:rPr>
      </w:pPr>
      <w:r>
        <w:rPr>
          <w:sz w:val="16"/>
        </w:rPr>
        <w:t>В сыром помещении или месте, открытом для</w:t>
      </w:r>
      <w:r>
        <w:rPr>
          <w:spacing w:val="-3"/>
          <w:sz w:val="16"/>
        </w:rPr>
        <w:t> </w:t>
      </w:r>
      <w:r>
        <w:rPr>
          <w:sz w:val="16"/>
        </w:rPr>
        <w:t>дождя</w:t>
      </w:r>
    </w:p>
    <w:p>
      <w:pPr>
        <w:pStyle w:val="ListParagraph"/>
        <w:numPr>
          <w:ilvl w:val="1"/>
          <w:numId w:val="3"/>
        </w:numPr>
        <w:tabs>
          <w:tab w:pos="833" w:val="left" w:leader="none"/>
          <w:tab w:pos="835" w:val="left" w:leader="none"/>
        </w:tabs>
        <w:spacing w:line="194" w:lineRule="exact" w:before="0" w:after="0"/>
        <w:ind w:left="834" w:right="0" w:hanging="360"/>
        <w:jc w:val="left"/>
        <w:rPr>
          <w:sz w:val="16"/>
        </w:rPr>
      </w:pPr>
      <w:r>
        <w:rPr>
          <w:sz w:val="16"/>
        </w:rPr>
        <w:t>В месте, где неожиданно меняется</w:t>
      </w:r>
      <w:r>
        <w:rPr>
          <w:spacing w:val="-1"/>
          <w:sz w:val="16"/>
        </w:rPr>
        <w:t> </w:t>
      </w:r>
      <w:r>
        <w:rPr>
          <w:sz w:val="16"/>
        </w:rPr>
        <w:t>температура</w:t>
      </w:r>
    </w:p>
    <w:p>
      <w:pPr>
        <w:pStyle w:val="ListParagraph"/>
        <w:numPr>
          <w:ilvl w:val="1"/>
          <w:numId w:val="3"/>
        </w:numPr>
        <w:tabs>
          <w:tab w:pos="833" w:val="left" w:leader="none"/>
          <w:tab w:pos="835" w:val="left" w:leader="none"/>
        </w:tabs>
        <w:spacing w:line="195" w:lineRule="exact" w:before="0" w:after="0"/>
        <w:ind w:left="834" w:right="0" w:hanging="360"/>
        <w:jc w:val="left"/>
        <w:rPr>
          <w:sz w:val="16"/>
        </w:rPr>
      </w:pPr>
      <w:r>
        <w:rPr>
          <w:sz w:val="16"/>
        </w:rPr>
        <w:t>В месте, доступном для прямых солнечных</w:t>
      </w:r>
      <w:r>
        <w:rPr>
          <w:spacing w:val="-2"/>
          <w:sz w:val="16"/>
        </w:rPr>
        <w:t> </w:t>
      </w:r>
      <w:r>
        <w:rPr>
          <w:sz w:val="16"/>
        </w:rPr>
        <w:t>лучей</w:t>
      </w:r>
    </w:p>
    <w:p>
      <w:pPr>
        <w:pStyle w:val="ListParagraph"/>
        <w:numPr>
          <w:ilvl w:val="1"/>
          <w:numId w:val="3"/>
        </w:numPr>
        <w:tabs>
          <w:tab w:pos="833" w:val="left" w:leader="none"/>
          <w:tab w:pos="835" w:val="left" w:leader="none"/>
        </w:tabs>
        <w:spacing w:line="196" w:lineRule="exact" w:before="0" w:after="0"/>
        <w:ind w:left="834" w:right="0" w:hanging="360"/>
        <w:jc w:val="left"/>
        <w:rPr>
          <w:sz w:val="16"/>
        </w:rPr>
      </w:pPr>
      <w:r>
        <w:rPr>
          <w:sz w:val="16"/>
        </w:rPr>
        <w:t>В месте, где также находится летучее вещество, которое может взорваться или</w:t>
      </w:r>
      <w:r>
        <w:rPr>
          <w:spacing w:val="-7"/>
          <w:sz w:val="16"/>
        </w:rPr>
        <w:t> </w:t>
      </w:r>
      <w:r>
        <w:rPr>
          <w:sz w:val="16"/>
        </w:rPr>
        <w:t>воспламениться.</w:t>
      </w:r>
    </w:p>
    <w:p>
      <w:pPr>
        <w:pStyle w:val="BodyText"/>
        <w:spacing w:before="10"/>
        <w:rPr>
          <w:sz w:val="15"/>
        </w:rPr>
      </w:pPr>
    </w:p>
    <w:p>
      <w:pPr>
        <w:pStyle w:val="Heading2"/>
        <w:spacing w:line="240" w:lineRule="auto"/>
        <w:ind w:right="3727"/>
        <w:jc w:val="center"/>
      </w:pPr>
      <w:r>
        <w:rPr/>
        <w:t>ТРАНСПОРТИРОВКА</w:t>
      </w:r>
    </w:p>
    <w:p>
      <w:pPr>
        <w:pStyle w:val="BodyText"/>
        <w:spacing w:before="1"/>
        <w:ind w:left="113" w:right="120"/>
      </w:pPr>
      <w:r>
        <w:rPr/>
        <w:t>Перевозите инструмент в чемодане или коробке в условиях, исключающих его повреждение. Запрещается переносить инструмент, держа его за кабель.</w:t>
      </w:r>
    </w:p>
    <w:p>
      <w:pPr>
        <w:pStyle w:val="Heading2"/>
        <w:spacing w:line="183" w:lineRule="exact"/>
        <w:ind w:left="4382"/>
      </w:pPr>
      <w:r>
        <w:rPr/>
        <w:t>УТИЛИЗАЦИЯ</w:t>
      </w:r>
    </w:p>
    <w:p>
      <w:pPr>
        <w:pStyle w:val="BodyText"/>
        <w:spacing w:before="1"/>
        <w:ind w:left="113" w:right="306"/>
        <w:jc w:val="both"/>
      </w:pPr>
      <w:r>
        <w:rPr/>
        <w:t>В том случае, если практически невозможно отремонтировать инструмент, позаботьтесь о том, чтобы следовать местному и государственному законодательству об утилизации пластиковых и металлических материалов, если Вы решили избавиться от вашего вибратора.</w:t>
      </w:r>
    </w:p>
    <w:p>
      <w:pPr>
        <w:pStyle w:val="Heading2"/>
        <w:ind w:left="4497"/>
      </w:pPr>
      <w:r>
        <w:rPr/>
        <w:t>ГАРАНТИИ</w:t>
      </w:r>
    </w:p>
    <w:p>
      <w:pPr>
        <w:pStyle w:val="BodyText"/>
        <w:ind w:left="113" w:right="305" w:hanging="1"/>
        <w:jc w:val="both"/>
      </w:pPr>
      <w:r>
        <w:rPr/>
        <w:t>Мы гарантируем работу инструмента фирмы «ELMOS» в соответствии с законом страны поставки. Повреждения инструмента вызванные естественным износом, перегрузкой инструмента, неправильной эксплуатацией и хранением не могут являться предметом гарантии.</w:t>
      </w:r>
    </w:p>
    <w:p>
      <w:pPr>
        <w:spacing w:before="0"/>
        <w:ind w:left="113" w:right="306" w:firstLine="0"/>
        <w:jc w:val="both"/>
        <w:rPr>
          <w:i/>
          <w:sz w:val="16"/>
        </w:rPr>
      </w:pPr>
      <w:r>
        <w:rPr>
          <w:b/>
          <w:sz w:val="16"/>
        </w:rPr>
        <w:t>Внимание</w:t>
      </w:r>
      <w:r>
        <w:rPr>
          <w:i/>
          <w:sz w:val="16"/>
        </w:rPr>
        <w:t>: Гарантия осуществляется только при полном и правильном заполнении фирменного гарантийного талона в </w:t>
      </w:r>
      <w:r>
        <w:rPr>
          <w:i/>
          <w:sz w:val="16"/>
        </w:rPr>
        <w:t>момент продажи!!!</w:t>
      </w:r>
    </w:p>
    <w:sectPr>
      <w:pgSz w:w="11900" w:h="16840"/>
      <w:pgMar w:header="0" w:footer="746" w:top="500" w:bottom="940" w:left="10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579834pt;margin-top:793.710876pt;width:9.050pt;height:13.1pt;mso-position-horizontal-relative:page;mso-position-vertical-relative:page;z-index:-9712"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74" w:hanging="360"/>
        <w:jc w:val="left"/>
      </w:pPr>
      <w:rPr>
        <w:rFonts w:hint="default" w:ascii="Arial" w:hAnsi="Arial" w:eastAsia="Arial" w:cs="Arial"/>
        <w:w w:val="99"/>
        <w:sz w:val="16"/>
        <w:szCs w:val="16"/>
      </w:rPr>
    </w:lvl>
    <w:lvl w:ilvl="1">
      <w:start w:val="0"/>
      <w:numFmt w:val="bullet"/>
      <w:lvlText w:val="•"/>
      <w:lvlJc w:val="left"/>
      <w:pPr>
        <w:ind w:left="1438" w:hanging="360"/>
      </w:pPr>
      <w:rPr>
        <w:rFonts w:hint="default"/>
      </w:rPr>
    </w:lvl>
    <w:lvl w:ilvl="2">
      <w:start w:val="0"/>
      <w:numFmt w:val="bullet"/>
      <w:lvlText w:val="•"/>
      <w:lvlJc w:val="left"/>
      <w:pPr>
        <w:ind w:left="2396"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312" w:hanging="360"/>
      </w:pPr>
      <w:rPr>
        <w:rFonts w:hint="default"/>
      </w:rPr>
    </w:lvl>
    <w:lvl w:ilvl="5">
      <w:start w:val="0"/>
      <w:numFmt w:val="bullet"/>
      <w:lvlText w:val="•"/>
      <w:lvlJc w:val="left"/>
      <w:pPr>
        <w:ind w:left="5270" w:hanging="360"/>
      </w:pPr>
      <w:rPr>
        <w:rFonts w:hint="default"/>
      </w:rPr>
    </w:lvl>
    <w:lvl w:ilvl="6">
      <w:start w:val="0"/>
      <w:numFmt w:val="bullet"/>
      <w:lvlText w:val="•"/>
      <w:lvlJc w:val="left"/>
      <w:pPr>
        <w:ind w:left="6228" w:hanging="360"/>
      </w:pPr>
      <w:rPr>
        <w:rFonts w:hint="default"/>
      </w:rPr>
    </w:lvl>
    <w:lvl w:ilvl="7">
      <w:start w:val="0"/>
      <w:numFmt w:val="bullet"/>
      <w:lvlText w:val="•"/>
      <w:lvlJc w:val="left"/>
      <w:pPr>
        <w:ind w:left="7186" w:hanging="360"/>
      </w:pPr>
      <w:rPr>
        <w:rFonts w:hint="default"/>
      </w:rPr>
    </w:lvl>
    <w:lvl w:ilvl="8">
      <w:start w:val="0"/>
      <w:numFmt w:val="bullet"/>
      <w:lvlText w:val="•"/>
      <w:lvlJc w:val="left"/>
      <w:pPr>
        <w:ind w:left="8144" w:hanging="360"/>
      </w:pPr>
      <w:rPr>
        <w:rFonts w:hint="default"/>
      </w:rPr>
    </w:lvl>
  </w:abstractNum>
  <w:abstractNum w:abstractNumId="3">
    <w:multiLevelType w:val="hybridMultilevel"/>
    <w:lvl w:ilvl="0">
      <w:start w:val="1"/>
      <w:numFmt w:val="decimal"/>
      <w:lvlText w:val="%1."/>
      <w:lvlJc w:val="left"/>
      <w:pPr>
        <w:ind w:left="474" w:hanging="360"/>
        <w:jc w:val="left"/>
      </w:pPr>
      <w:rPr>
        <w:rFonts w:hint="default" w:ascii="Arial" w:hAnsi="Arial" w:eastAsia="Arial" w:cs="Arial"/>
        <w:w w:val="99"/>
        <w:sz w:val="16"/>
        <w:szCs w:val="16"/>
      </w:rPr>
    </w:lvl>
    <w:lvl w:ilvl="1">
      <w:start w:val="0"/>
      <w:numFmt w:val="bullet"/>
      <w:lvlText w:val="•"/>
      <w:lvlJc w:val="left"/>
      <w:pPr>
        <w:ind w:left="1438" w:hanging="360"/>
      </w:pPr>
      <w:rPr>
        <w:rFonts w:hint="default"/>
      </w:rPr>
    </w:lvl>
    <w:lvl w:ilvl="2">
      <w:start w:val="0"/>
      <w:numFmt w:val="bullet"/>
      <w:lvlText w:val="•"/>
      <w:lvlJc w:val="left"/>
      <w:pPr>
        <w:ind w:left="2396"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312" w:hanging="360"/>
      </w:pPr>
      <w:rPr>
        <w:rFonts w:hint="default"/>
      </w:rPr>
    </w:lvl>
    <w:lvl w:ilvl="5">
      <w:start w:val="0"/>
      <w:numFmt w:val="bullet"/>
      <w:lvlText w:val="•"/>
      <w:lvlJc w:val="left"/>
      <w:pPr>
        <w:ind w:left="5270" w:hanging="360"/>
      </w:pPr>
      <w:rPr>
        <w:rFonts w:hint="default"/>
      </w:rPr>
    </w:lvl>
    <w:lvl w:ilvl="6">
      <w:start w:val="0"/>
      <w:numFmt w:val="bullet"/>
      <w:lvlText w:val="•"/>
      <w:lvlJc w:val="left"/>
      <w:pPr>
        <w:ind w:left="6228" w:hanging="360"/>
      </w:pPr>
      <w:rPr>
        <w:rFonts w:hint="default"/>
      </w:rPr>
    </w:lvl>
    <w:lvl w:ilvl="7">
      <w:start w:val="0"/>
      <w:numFmt w:val="bullet"/>
      <w:lvlText w:val="•"/>
      <w:lvlJc w:val="left"/>
      <w:pPr>
        <w:ind w:left="7186" w:hanging="360"/>
      </w:pPr>
      <w:rPr>
        <w:rFonts w:hint="default"/>
      </w:rPr>
    </w:lvl>
    <w:lvl w:ilvl="8">
      <w:start w:val="0"/>
      <w:numFmt w:val="bullet"/>
      <w:lvlText w:val="•"/>
      <w:lvlJc w:val="left"/>
      <w:pPr>
        <w:ind w:left="8144" w:hanging="360"/>
      </w:pPr>
      <w:rPr>
        <w:rFonts w:hint="default"/>
      </w:rPr>
    </w:lvl>
  </w:abstractNum>
  <w:abstractNum w:abstractNumId="2">
    <w:multiLevelType w:val="hybridMultilevel"/>
    <w:lvl w:ilvl="0">
      <w:start w:val="0"/>
      <w:numFmt w:val="bullet"/>
      <w:lvlText w:val=""/>
      <w:lvlJc w:val="left"/>
      <w:pPr>
        <w:ind w:left="474" w:hanging="360"/>
      </w:pPr>
      <w:rPr>
        <w:rFonts w:hint="default"/>
        <w:w w:val="99"/>
      </w:rPr>
    </w:lvl>
    <w:lvl w:ilvl="1">
      <w:start w:val="0"/>
      <w:numFmt w:val="bullet"/>
      <w:lvlText w:val=""/>
      <w:lvlJc w:val="left"/>
      <w:pPr>
        <w:ind w:left="834" w:hanging="360"/>
      </w:pPr>
      <w:rPr>
        <w:rFonts w:hint="default" w:ascii="Symbol" w:hAnsi="Symbol" w:eastAsia="Symbol" w:cs="Symbol"/>
        <w:w w:val="99"/>
        <w:sz w:val="16"/>
        <w:szCs w:val="16"/>
      </w:rPr>
    </w:lvl>
    <w:lvl w:ilvl="2">
      <w:start w:val="0"/>
      <w:numFmt w:val="bullet"/>
      <w:lvlText w:val="•"/>
      <w:lvlJc w:val="left"/>
      <w:pPr>
        <w:ind w:left="1864" w:hanging="360"/>
      </w:pPr>
      <w:rPr>
        <w:rFonts w:hint="default"/>
      </w:rPr>
    </w:lvl>
    <w:lvl w:ilvl="3">
      <w:start w:val="0"/>
      <w:numFmt w:val="bullet"/>
      <w:lvlText w:val="•"/>
      <w:lvlJc w:val="left"/>
      <w:pPr>
        <w:ind w:left="2888" w:hanging="360"/>
      </w:pPr>
      <w:rPr>
        <w:rFonts w:hint="default"/>
      </w:rPr>
    </w:lvl>
    <w:lvl w:ilvl="4">
      <w:start w:val="0"/>
      <w:numFmt w:val="bullet"/>
      <w:lvlText w:val="•"/>
      <w:lvlJc w:val="left"/>
      <w:pPr>
        <w:ind w:left="3913" w:hanging="360"/>
      </w:pPr>
      <w:rPr>
        <w:rFonts w:hint="default"/>
      </w:rPr>
    </w:lvl>
    <w:lvl w:ilvl="5">
      <w:start w:val="0"/>
      <w:numFmt w:val="bullet"/>
      <w:lvlText w:val="•"/>
      <w:lvlJc w:val="left"/>
      <w:pPr>
        <w:ind w:left="4937" w:hanging="360"/>
      </w:pPr>
      <w:rPr>
        <w:rFonts w:hint="default"/>
      </w:rPr>
    </w:lvl>
    <w:lvl w:ilvl="6">
      <w:start w:val="0"/>
      <w:numFmt w:val="bullet"/>
      <w:lvlText w:val="•"/>
      <w:lvlJc w:val="left"/>
      <w:pPr>
        <w:ind w:left="5962" w:hanging="360"/>
      </w:pPr>
      <w:rPr>
        <w:rFonts w:hint="default"/>
      </w:rPr>
    </w:lvl>
    <w:lvl w:ilvl="7">
      <w:start w:val="0"/>
      <w:numFmt w:val="bullet"/>
      <w:lvlText w:val="•"/>
      <w:lvlJc w:val="left"/>
      <w:pPr>
        <w:ind w:left="6986" w:hanging="360"/>
      </w:pPr>
      <w:rPr>
        <w:rFonts w:hint="default"/>
      </w:rPr>
    </w:lvl>
    <w:lvl w:ilvl="8">
      <w:start w:val="0"/>
      <w:numFmt w:val="bullet"/>
      <w:lvlText w:val="•"/>
      <w:lvlJc w:val="left"/>
      <w:pPr>
        <w:ind w:left="8011" w:hanging="360"/>
      </w:pPr>
      <w:rPr>
        <w:rFonts w:hint="default"/>
      </w:rPr>
    </w:lvl>
  </w:abstractNum>
  <w:abstractNum w:abstractNumId="1">
    <w:multiLevelType w:val="hybridMultilevel"/>
    <w:lvl w:ilvl="0">
      <w:start w:val="1"/>
      <w:numFmt w:val="decimal"/>
      <w:lvlText w:val="%1."/>
      <w:lvlJc w:val="left"/>
      <w:pPr>
        <w:ind w:left="473" w:hanging="360"/>
        <w:jc w:val="left"/>
      </w:pPr>
      <w:rPr>
        <w:rFonts w:hint="default" w:ascii="Arial" w:hAnsi="Arial" w:eastAsia="Arial" w:cs="Arial"/>
        <w:w w:val="99"/>
        <w:sz w:val="16"/>
        <w:szCs w:val="16"/>
      </w:rPr>
    </w:lvl>
    <w:lvl w:ilvl="1">
      <w:start w:val="0"/>
      <w:numFmt w:val="bullet"/>
      <w:lvlText w:val="•"/>
      <w:lvlJc w:val="left"/>
      <w:pPr>
        <w:ind w:left="1438" w:hanging="360"/>
      </w:pPr>
      <w:rPr>
        <w:rFonts w:hint="default"/>
      </w:rPr>
    </w:lvl>
    <w:lvl w:ilvl="2">
      <w:start w:val="0"/>
      <w:numFmt w:val="bullet"/>
      <w:lvlText w:val="•"/>
      <w:lvlJc w:val="left"/>
      <w:pPr>
        <w:ind w:left="2396"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312" w:hanging="360"/>
      </w:pPr>
      <w:rPr>
        <w:rFonts w:hint="default"/>
      </w:rPr>
    </w:lvl>
    <w:lvl w:ilvl="5">
      <w:start w:val="0"/>
      <w:numFmt w:val="bullet"/>
      <w:lvlText w:val="•"/>
      <w:lvlJc w:val="left"/>
      <w:pPr>
        <w:ind w:left="5270" w:hanging="360"/>
      </w:pPr>
      <w:rPr>
        <w:rFonts w:hint="default"/>
      </w:rPr>
    </w:lvl>
    <w:lvl w:ilvl="6">
      <w:start w:val="0"/>
      <w:numFmt w:val="bullet"/>
      <w:lvlText w:val="•"/>
      <w:lvlJc w:val="left"/>
      <w:pPr>
        <w:ind w:left="6228" w:hanging="360"/>
      </w:pPr>
      <w:rPr>
        <w:rFonts w:hint="default"/>
      </w:rPr>
    </w:lvl>
    <w:lvl w:ilvl="7">
      <w:start w:val="0"/>
      <w:numFmt w:val="bullet"/>
      <w:lvlText w:val="•"/>
      <w:lvlJc w:val="left"/>
      <w:pPr>
        <w:ind w:left="7186" w:hanging="360"/>
      </w:pPr>
      <w:rPr>
        <w:rFonts w:hint="default"/>
      </w:rPr>
    </w:lvl>
    <w:lvl w:ilvl="8">
      <w:start w:val="0"/>
      <w:numFmt w:val="bullet"/>
      <w:lvlText w:val="•"/>
      <w:lvlJc w:val="left"/>
      <w:pPr>
        <w:ind w:left="8144" w:hanging="360"/>
      </w:pPr>
      <w:rPr>
        <w:rFonts w:hint="default"/>
      </w:rPr>
    </w:lvl>
  </w:abstractNum>
  <w:abstractNum w:abstractNumId="0">
    <w:multiLevelType w:val="hybridMultilevel"/>
    <w:lvl w:ilvl="0">
      <w:start w:val="1"/>
      <w:numFmt w:val="decimal"/>
      <w:lvlText w:val="%1."/>
      <w:lvlJc w:val="left"/>
      <w:pPr>
        <w:ind w:left="2274" w:hanging="459"/>
        <w:jc w:val="left"/>
      </w:pPr>
      <w:rPr>
        <w:rFonts w:hint="default" w:ascii="Arial" w:hAnsi="Arial" w:eastAsia="Arial" w:cs="Arial"/>
        <w:w w:val="99"/>
        <w:sz w:val="16"/>
        <w:szCs w:val="16"/>
      </w:rPr>
    </w:lvl>
    <w:lvl w:ilvl="1">
      <w:start w:val="0"/>
      <w:numFmt w:val="bullet"/>
      <w:lvlText w:val="•"/>
      <w:lvlJc w:val="left"/>
      <w:pPr>
        <w:ind w:left="2410" w:hanging="459"/>
      </w:pPr>
      <w:rPr>
        <w:rFonts w:hint="default"/>
      </w:rPr>
    </w:lvl>
    <w:lvl w:ilvl="2">
      <w:start w:val="0"/>
      <w:numFmt w:val="bullet"/>
      <w:lvlText w:val="•"/>
      <w:lvlJc w:val="left"/>
      <w:pPr>
        <w:ind w:left="2540" w:hanging="459"/>
      </w:pPr>
      <w:rPr>
        <w:rFonts w:hint="default"/>
      </w:rPr>
    </w:lvl>
    <w:lvl w:ilvl="3">
      <w:start w:val="0"/>
      <w:numFmt w:val="bullet"/>
      <w:lvlText w:val="•"/>
      <w:lvlJc w:val="left"/>
      <w:pPr>
        <w:ind w:left="2670" w:hanging="459"/>
      </w:pPr>
      <w:rPr>
        <w:rFonts w:hint="default"/>
      </w:rPr>
    </w:lvl>
    <w:lvl w:ilvl="4">
      <w:start w:val="0"/>
      <w:numFmt w:val="bullet"/>
      <w:lvlText w:val="•"/>
      <w:lvlJc w:val="left"/>
      <w:pPr>
        <w:ind w:left="2801" w:hanging="459"/>
      </w:pPr>
      <w:rPr>
        <w:rFonts w:hint="default"/>
      </w:rPr>
    </w:lvl>
    <w:lvl w:ilvl="5">
      <w:start w:val="0"/>
      <w:numFmt w:val="bullet"/>
      <w:lvlText w:val="•"/>
      <w:lvlJc w:val="left"/>
      <w:pPr>
        <w:ind w:left="2931" w:hanging="459"/>
      </w:pPr>
      <w:rPr>
        <w:rFonts w:hint="default"/>
      </w:rPr>
    </w:lvl>
    <w:lvl w:ilvl="6">
      <w:start w:val="0"/>
      <w:numFmt w:val="bullet"/>
      <w:lvlText w:val="•"/>
      <w:lvlJc w:val="left"/>
      <w:pPr>
        <w:ind w:left="3061" w:hanging="459"/>
      </w:pPr>
      <w:rPr>
        <w:rFonts w:hint="default"/>
      </w:rPr>
    </w:lvl>
    <w:lvl w:ilvl="7">
      <w:start w:val="0"/>
      <w:numFmt w:val="bullet"/>
      <w:lvlText w:val="•"/>
      <w:lvlJc w:val="left"/>
      <w:pPr>
        <w:ind w:left="3191" w:hanging="459"/>
      </w:pPr>
      <w:rPr>
        <w:rFonts w:hint="default"/>
      </w:rPr>
    </w:lvl>
    <w:lvl w:ilvl="8">
      <w:start w:val="0"/>
      <w:numFmt w:val="bullet"/>
      <w:lvlText w:val="•"/>
      <w:lvlJc w:val="left"/>
      <w:pPr>
        <w:ind w:left="3322" w:hanging="459"/>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66"/>
      <w:ind w:left="748"/>
      <w:outlineLvl w:val="1"/>
    </w:pPr>
    <w:rPr>
      <w:rFonts w:ascii="Arial" w:hAnsi="Arial" w:eastAsia="Arial" w:cs="Arial"/>
      <w:b/>
      <w:bCs/>
      <w:sz w:val="20"/>
      <w:szCs w:val="20"/>
    </w:rPr>
  </w:style>
  <w:style w:styleId="Heading2" w:type="paragraph">
    <w:name w:val="Heading 2"/>
    <w:basedOn w:val="Normal"/>
    <w:uiPriority w:val="1"/>
    <w:qFormat/>
    <w:pPr>
      <w:spacing w:line="184" w:lineRule="exact"/>
      <w:ind w:left="3538"/>
      <w:outlineLvl w:val="2"/>
    </w:pPr>
    <w:rPr>
      <w:rFonts w:ascii="Arial" w:hAnsi="Arial" w:eastAsia="Arial" w:cs="Arial"/>
      <w:b/>
      <w:bCs/>
      <w:sz w:val="16"/>
      <w:szCs w:val="16"/>
    </w:rPr>
  </w:style>
  <w:style w:styleId="ListParagraph" w:type="paragraph">
    <w:name w:val="List Paragraph"/>
    <w:basedOn w:val="Normal"/>
    <w:uiPriority w:val="1"/>
    <w:qFormat/>
    <w:pPr>
      <w:ind w:left="474" w:hanging="360"/>
    </w:pPr>
    <w:rPr>
      <w:rFonts w:ascii="Arial" w:hAnsi="Arial" w:eastAsia="Arial" w:cs="Arial"/>
    </w:rPr>
  </w:style>
  <w:style w:styleId="TableParagraph" w:type="paragraph">
    <w:name w:val="Table Paragraph"/>
    <w:basedOn w:val="Normal"/>
    <w:uiPriority w:val="1"/>
    <w:qFormat/>
    <w:pPr>
      <w:spacing w:line="164" w:lineRule="exact"/>
      <w:ind w:left="107"/>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&lt;CCE8F8E0&gt;</dc:creator>
  <dc:title>Microsoft Word - EVR-6-15.doc</dc:title>
  <dcterms:created xsi:type="dcterms:W3CDTF">2018-01-31T13:46:27Z</dcterms:created>
  <dcterms:modified xsi:type="dcterms:W3CDTF">2018-01-31T13:46:27Z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2007-07-23T00:00:00Z</vt:filetime>
  </property>
  <property fmtid="{D5CDD505-2E9C-101B-9397-08002B2CF9AE}" pid="3" name="Creator">
    <vt:lpwstr>PScript5.dll Version 5.2</vt:lpwstr>
  </property>
  <property fmtid="{D5CDD505-2E9C-101B-9397-08002B2CF9AE}" pid="4" name="LastSaved">
    <vt:filetime>2018-01-31T00:00:00Z</vt:filetime>
  </property>
</Properties>
</file>